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545" w:rsidRPr="00633545" w:rsidRDefault="00633545" w:rsidP="00AA7427">
      <w:pPr>
        <w:widowControl/>
        <w:shd w:val="clear" w:color="auto" w:fill="FFFFFF"/>
        <w:spacing w:line="594" w:lineRule="exact"/>
        <w:jc w:val="center"/>
        <w:rPr>
          <w:rFonts w:ascii="方正小标宋_GBK" w:eastAsia="方正小标宋_GBK" w:hAnsi="宋体" w:cs="宋体"/>
          <w:kern w:val="0"/>
          <w:sz w:val="44"/>
          <w:szCs w:val="44"/>
        </w:rPr>
      </w:pPr>
      <w:bookmarkStart w:id="0" w:name="_GoBack"/>
      <w:bookmarkEnd w:id="0"/>
      <w:r w:rsidRPr="00633545">
        <w:rPr>
          <w:rFonts w:ascii="方正小标宋_GBK" w:eastAsia="方正小标宋_GBK" w:hAnsi="宋体" w:cs="宋体" w:hint="eastAsia"/>
          <w:bCs/>
          <w:kern w:val="0"/>
          <w:sz w:val="44"/>
          <w:szCs w:val="44"/>
          <w:bdr w:val="none" w:sz="0" w:space="0" w:color="auto" w:frame="1"/>
        </w:rPr>
        <w:t>国家矿山安全监察局重庆局</w:t>
      </w:r>
    </w:p>
    <w:p w:rsidR="00633545" w:rsidRPr="00633545" w:rsidRDefault="00633545" w:rsidP="00633545">
      <w:pPr>
        <w:spacing w:line="594" w:lineRule="exact"/>
        <w:jc w:val="center"/>
        <w:rPr>
          <w:rFonts w:ascii="方正小标宋_GBK" w:eastAsia="方正小标宋_GBK" w:hAnsi="宋体" w:cs="宋体"/>
          <w:bCs/>
          <w:kern w:val="0"/>
          <w:sz w:val="44"/>
          <w:szCs w:val="44"/>
          <w:bdr w:val="none" w:sz="0" w:space="0" w:color="auto" w:frame="1"/>
        </w:rPr>
      </w:pPr>
      <w:r w:rsidRPr="00633545">
        <w:rPr>
          <w:rFonts w:ascii="方正小标宋_GBK" w:eastAsia="方正小标宋_GBK" w:hAnsi="Calibri" w:cs="Calibri" w:hint="eastAsia"/>
          <w:bCs/>
          <w:kern w:val="0"/>
          <w:sz w:val="44"/>
          <w:szCs w:val="44"/>
          <w:bdr w:val="none" w:sz="0" w:space="0" w:color="auto" w:frame="1"/>
        </w:rPr>
        <w:t>2025</w:t>
      </w:r>
      <w:r w:rsidRPr="00633545">
        <w:rPr>
          <w:rFonts w:ascii="方正小标宋_GBK" w:eastAsia="方正小标宋_GBK" w:hAnsi="宋体" w:cs="宋体" w:hint="eastAsia"/>
          <w:bCs/>
          <w:kern w:val="0"/>
          <w:sz w:val="44"/>
          <w:szCs w:val="44"/>
          <w:bdr w:val="none" w:sz="0" w:space="0" w:color="auto" w:frame="1"/>
        </w:rPr>
        <w:t>年政府信息公开工作年度报告</w:t>
      </w:r>
    </w:p>
    <w:p w:rsidR="00633545" w:rsidRPr="00D1187A" w:rsidRDefault="00633545" w:rsidP="0022414D">
      <w:pPr>
        <w:ind w:firstLineChars="200" w:firstLine="795"/>
        <w:rPr>
          <w:rFonts w:ascii="宋体" w:eastAsia="宋体" w:hAnsi="宋体" w:cs="宋体"/>
          <w:b/>
          <w:bCs/>
          <w:kern w:val="0"/>
          <w:sz w:val="40"/>
          <w:szCs w:val="40"/>
          <w:bdr w:val="none" w:sz="0" w:space="0" w:color="auto" w:frame="1"/>
        </w:rPr>
      </w:pPr>
    </w:p>
    <w:p w:rsidR="00633545" w:rsidRPr="00D1187A" w:rsidRDefault="00633545" w:rsidP="0022414D">
      <w:pPr>
        <w:ind w:firstLineChars="200" w:firstLine="632"/>
        <w:rPr>
          <w:rFonts w:ascii="方正黑体_GBK" w:eastAsia="方正黑体_GBK"/>
          <w:szCs w:val="32"/>
        </w:rPr>
      </w:pPr>
      <w:r w:rsidRPr="00633545">
        <w:rPr>
          <w:rFonts w:eastAsia="方正仿宋_GBK"/>
          <w:szCs w:val="32"/>
        </w:rPr>
        <w:t>本年度报告根据《中华人民共和国政府信息公开条例》要求，由国家矿山安全监察局重庆局综合处编制，所列数据仅限国家矿山安全监察局重庆局机关本级数据，所涉及信息核定时间为</w:t>
      </w:r>
      <w:r w:rsidRPr="00633545">
        <w:rPr>
          <w:rFonts w:eastAsia="方正仿宋_GBK"/>
          <w:szCs w:val="32"/>
        </w:rPr>
        <w:t>2025</w:t>
      </w:r>
      <w:r w:rsidRPr="00633545">
        <w:rPr>
          <w:rFonts w:eastAsia="方正仿宋_GBK"/>
          <w:szCs w:val="32"/>
        </w:rPr>
        <w:t>年</w:t>
      </w:r>
      <w:r w:rsidRPr="00633545">
        <w:rPr>
          <w:rFonts w:eastAsia="方正仿宋_GBK"/>
          <w:szCs w:val="32"/>
        </w:rPr>
        <w:t>1</w:t>
      </w:r>
      <w:r w:rsidRPr="00633545">
        <w:rPr>
          <w:rFonts w:eastAsia="方正仿宋_GBK"/>
          <w:szCs w:val="32"/>
        </w:rPr>
        <w:t>月</w:t>
      </w:r>
      <w:r w:rsidRPr="00633545">
        <w:rPr>
          <w:rFonts w:eastAsia="方正仿宋_GBK"/>
          <w:szCs w:val="32"/>
        </w:rPr>
        <w:t>1</w:t>
      </w:r>
      <w:r w:rsidRPr="00633545">
        <w:rPr>
          <w:rFonts w:eastAsia="方正仿宋_GBK"/>
          <w:szCs w:val="32"/>
        </w:rPr>
        <w:t>日至</w:t>
      </w:r>
      <w:r w:rsidRPr="00633545">
        <w:rPr>
          <w:rFonts w:eastAsia="方正仿宋_GBK"/>
          <w:szCs w:val="32"/>
        </w:rPr>
        <w:t>2025</w:t>
      </w:r>
      <w:r w:rsidRPr="00633545">
        <w:rPr>
          <w:rFonts w:eastAsia="方正仿宋_GBK"/>
          <w:szCs w:val="32"/>
        </w:rPr>
        <w:t>年</w:t>
      </w:r>
      <w:r w:rsidRPr="00633545">
        <w:rPr>
          <w:rFonts w:eastAsia="方正仿宋_GBK"/>
          <w:szCs w:val="32"/>
        </w:rPr>
        <w:t>12</w:t>
      </w:r>
      <w:r w:rsidRPr="00633545">
        <w:rPr>
          <w:rFonts w:eastAsia="方正仿宋_GBK"/>
          <w:szCs w:val="32"/>
        </w:rPr>
        <w:t>月</w:t>
      </w:r>
      <w:r w:rsidRPr="00633545">
        <w:rPr>
          <w:rFonts w:eastAsia="方正仿宋_GBK"/>
          <w:szCs w:val="32"/>
        </w:rPr>
        <w:t>31</w:t>
      </w:r>
      <w:r w:rsidRPr="00633545">
        <w:rPr>
          <w:rFonts w:eastAsia="方正仿宋_GBK"/>
          <w:szCs w:val="32"/>
        </w:rPr>
        <w:t>日。</w:t>
      </w:r>
      <w:r w:rsidRPr="00D1187A">
        <w:rPr>
          <w:rFonts w:ascii="方正仿宋_GBK" w:eastAsia="方正仿宋_GBK" w:hint="eastAsia"/>
          <w:szCs w:val="32"/>
        </w:rPr>
        <w:cr/>
      </w:r>
      <w:r w:rsidRPr="00D1187A">
        <w:rPr>
          <w:rFonts w:ascii="方正黑体_GBK" w:eastAsia="方正黑体_GBK" w:hint="eastAsia"/>
          <w:szCs w:val="32"/>
        </w:rPr>
        <w:t xml:space="preserve">    一、总体情况</w:t>
      </w:r>
    </w:p>
    <w:p w:rsidR="00633545" w:rsidRPr="00633545" w:rsidRDefault="00633545" w:rsidP="0022414D">
      <w:pPr>
        <w:ind w:firstLineChars="200" w:firstLine="632"/>
        <w:rPr>
          <w:rFonts w:eastAsia="方正仿宋_GBK"/>
          <w:szCs w:val="32"/>
        </w:rPr>
      </w:pPr>
      <w:r w:rsidRPr="00633545">
        <w:rPr>
          <w:rFonts w:eastAsia="方正仿宋_GBK"/>
          <w:szCs w:val="32"/>
        </w:rPr>
        <w:t>2025</w:t>
      </w:r>
      <w:r w:rsidRPr="00633545">
        <w:rPr>
          <w:rFonts w:eastAsia="方正仿宋_GBK"/>
          <w:szCs w:val="32"/>
        </w:rPr>
        <w:t>年，国家矿山安全监察局重庆局（以下简称重庆局）以习近平新时代中国特色社会主义思想为指导，深入学习贯彻党的二十大和二十届历次全会及中央经济工作会议精神，坚决落实党中央、国务院关于新时代政府信息公开工作的决策部署，始终坚持以人民为中心的工作导向，将政府信息公开贯穿工作全过程，聚焦主责主业、回应群众关切，持续深化公开内容、规范公开流程、提升公开质效，推动政府信息公开工作规范化、制度化、常态化开展。</w:t>
      </w:r>
    </w:p>
    <w:p w:rsidR="00633545" w:rsidRPr="00D1187A" w:rsidRDefault="00633545" w:rsidP="0022414D">
      <w:pPr>
        <w:ind w:firstLineChars="200" w:firstLine="632"/>
        <w:rPr>
          <w:rFonts w:ascii="方正仿宋_GBK" w:eastAsia="方正仿宋_GBK"/>
          <w:szCs w:val="32"/>
        </w:rPr>
      </w:pPr>
      <w:r w:rsidRPr="00D1187A">
        <w:rPr>
          <w:rFonts w:ascii="方正楷体_GBK" w:eastAsia="方正楷体_GBK" w:hint="eastAsia"/>
          <w:szCs w:val="32"/>
        </w:rPr>
        <w:t>（一）提高政治站位，压实工作责任。</w:t>
      </w:r>
      <w:r w:rsidRPr="00D1187A">
        <w:rPr>
          <w:rFonts w:ascii="方正仿宋_GBK" w:eastAsia="方正仿宋_GBK" w:hAnsi="方正仿宋_GBK" w:cs="方正仿宋_GBK" w:hint="eastAsia"/>
          <w:szCs w:val="32"/>
        </w:rPr>
        <w:t>按照“应公开、尽公开”原则，落实</w:t>
      </w:r>
      <w:r w:rsidRPr="00D1187A">
        <w:rPr>
          <w:rFonts w:ascii="方正仿宋_GBK" w:eastAsia="方正仿宋_GBK" w:hint="eastAsia"/>
          <w:szCs w:val="32"/>
        </w:rPr>
        <w:t>“主要领导统筹、分管领导负责、专人具体落实”的工作机制，不断完善信息公开工作制度和操作流程，明确各环节责任主体与工作要求，保障信息公开工作规范有序推进。</w:t>
      </w:r>
    </w:p>
    <w:p w:rsidR="00633545" w:rsidRPr="00633545" w:rsidRDefault="00633545" w:rsidP="0022414D">
      <w:pPr>
        <w:ind w:firstLineChars="200" w:firstLine="632"/>
        <w:rPr>
          <w:rFonts w:eastAsia="方正仿宋_GBK"/>
          <w:szCs w:val="32"/>
        </w:rPr>
      </w:pPr>
      <w:r w:rsidRPr="00D1187A">
        <w:rPr>
          <w:rFonts w:ascii="方正楷体_GBK" w:eastAsia="方正楷体_GBK" w:hint="eastAsia"/>
          <w:szCs w:val="32"/>
        </w:rPr>
        <w:t>（二）聚焦核心工作，深化主动公开。</w:t>
      </w:r>
      <w:r w:rsidRPr="00633545">
        <w:rPr>
          <w:rFonts w:eastAsia="方正仿宋_GBK"/>
          <w:szCs w:val="32"/>
        </w:rPr>
        <w:t>紧扣安全生产、应急管理等重点领域工作，及时通过政府门户网站发布政务动态、政</w:t>
      </w:r>
      <w:r w:rsidRPr="00633545">
        <w:rPr>
          <w:rFonts w:eastAsia="方正仿宋_GBK"/>
          <w:szCs w:val="32"/>
        </w:rPr>
        <w:lastRenderedPageBreak/>
        <w:t>策法规、规划建议、财务信息、事故隐患、安全警示等各类信息。</w:t>
      </w:r>
      <w:r w:rsidRPr="00633545">
        <w:rPr>
          <w:rFonts w:eastAsia="方正仿宋_GBK"/>
          <w:szCs w:val="32"/>
        </w:rPr>
        <w:t>2025</w:t>
      </w:r>
      <w:r w:rsidRPr="00633545">
        <w:rPr>
          <w:rFonts w:eastAsia="方正仿宋_GBK"/>
          <w:szCs w:val="32"/>
        </w:rPr>
        <w:t>年重庆局政府网站发布各类信息</w:t>
      </w:r>
      <w:r w:rsidRPr="00633545">
        <w:rPr>
          <w:rFonts w:eastAsia="方正仿宋_GBK"/>
          <w:szCs w:val="32"/>
        </w:rPr>
        <w:t>528</w:t>
      </w:r>
      <w:r w:rsidRPr="00633545">
        <w:rPr>
          <w:rFonts w:eastAsia="方正仿宋_GBK"/>
          <w:szCs w:val="32"/>
        </w:rPr>
        <w:t>条，其中政务动态信息</w:t>
      </w:r>
      <w:r w:rsidRPr="00633545">
        <w:rPr>
          <w:rFonts w:eastAsia="方正仿宋_GBK"/>
          <w:szCs w:val="32"/>
        </w:rPr>
        <w:t>442</w:t>
      </w:r>
      <w:r w:rsidRPr="00633545">
        <w:rPr>
          <w:rFonts w:eastAsia="方正仿宋_GBK"/>
          <w:szCs w:val="32"/>
        </w:rPr>
        <w:t>条，信息公开目录信息</w:t>
      </w:r>
      <w:r w:rsidRPr="00633545">
        <w:rPr>
          <w:rFonts w:eastAsia="方正仿宋_GBK"/>
          <w:szCs w:val="32"/>
        </w:rPr>
        <w:t>86</w:t>
      </w:r>
      <w:r w:rsidRPr="00633545">
        <w:rPr>
          <w:rFonts w:eastAsia="方正仿宋_GBK"/>
          <w:szCs w:val="32"/>
        </w:rPr>
        <w:t>条。</w:t>
      </w:r>
    </w:p>
    <w:p w:rsidR="00633545" w:rsidRPr="00633545" w:rsidRDefault="00633545" w:rsidP="0022414D">
      <w:pPr>
        <w:ind w:firstLineChars="200" w:firstLine="632"/>
        <w:rPr>
          <w:rFonts w:eastAsia="方正仿宋_GBK"/>
          <w:szCs w:val="32"/>
        </w:rPr>
      </w:pPr>
      <w:r w:rsidRPr="00D1187A">
        <w:rPr>
          <w:rFonts w:ascii="方正楷体_GBK" w:eastAsia="方正楷体_GBK" w:hint="eastAsia"/>
          <w:szCs w:val="32"/>
        </w:rPr>
        <w:t>（三）规范办理流程，提升依申请公开水平。</w:t>
      </w:r>
      <w:r w:rsidRPr="00633545">
        <w:rPr>
          <w:rFonts w:eastAsia="方正仿宋_GBK"/>
          <w:szCs w:val="32"/>
        </w:rPr>
        <w:t>严格落实《政府信息公开条例》要求，针对收到的信息公开申请，精准分类处置，有效保障公民、法人和其他组织的合法权益。本年度收到政府信息公开申请</w:t>
      </w:r>
      <w:r w:rsidRPr="00633545">
        <w:rPr>
          <w:rFonts w:eastAsia="方正仿宋_GBK"/>
          <w:szCs w:val="32"/>
        </w:rPr>
        <w:t>4</w:t>
      </w:r>
      <w:r w:rsidRPr="00633545">
        <w:rPr>
          <w:rFonts w:eastAsia="方正仿宋_GBK"/>
          <w:szCs w:val="32"/>
        </w:rPr>
        <w:t>次，均依法依规进行答复。</w:t>
      </w:r>
    </w:p>
    <w:p w:rsidR="00633545" w:rsidRPr="00D1187A" w:rsidRDefault="00633545" w:rsidP="0022414D">
      <w:pPr>
        <w:ind w:firstLineChars="200" w:firstLine="632"/>
        <w:rPr>
          <w:rFonts w:ascii="方正仿宋_GBK" w:eastAsia="方正仿宋_GBK"/>
          <w:szCs w:val="32"/>
        </w:rPr>
      </w:pPr>
      <w:r w:rsidRPr="00D1187A">
        <w:rPr>
          <w:rFonts w:ascii="方正楷体_GBK" w:eastAsia="方正楷体_GBK" w:hint="eastAsia"/>
          <w:szCs w:val="32"/>
        </w:rPr>
        <w:t>（四）统筹建管并重，完善公开平台建设。</w:t>
      </w:r>
      <w:r w:rsidRPr="00D1187A">
        <w:rPr>
          <w:rFonts w:ascii="方正仿宋_GBK" w:eastAsia="方正仿宋_GBK" w:hint="eastAsia"/>
          <w:szCs w:val="32"/>
        </w:rPr>
        <w:t>深耕政府门户网站内容建设，优化栏目设置、提高更新频次，推动“新闻</w:t>
      </w:r>
      <w:r>
        <w:rPr>
          <w:rFonts w:ascii="方正仿宋_GBK" w:eastAsia="方正仿宋_GBK" w:hint="eastAsia"/>
          <w:szCs w:val="32"/>
        </w:rPr>
        <w:t>+</w:t>
      </w:r>
      <w:r w:rsidRPr="00D1187A">
        <w:rPr>
          <w:rFonts w:ascii="方正仿宋_GBK" w:eastAsia="方正仿宋_GBK" w:hint="eastAsia"/>
          <w:szCs w:val="32"/>
        </w:rPr>
        <w:t>政务服务”深度融合。强化平台日常运营维护，确保公开渠道运行稳定、信息优质可靠。</w:t>
      </w:r>
    </w:p>
    <w:p w:rsidR="00633545" w:rsidRPr="00D1187A" w:rsidRDefault="00633545" w:rsidP="0022414D">
      <w:pPr>
        <w:ind w:firstLineChars="200" w:firstLine="632"/>
        <w:rPr>
          <w:rFonts w:ascii="方正仿宋_GBK" w:eastAsia="方正仿宋_GBK"/>
          <w:szCs w:val="32"/>
        </w:rPr>
      </w:pPr>
      <w:r w:rsidRPr="00D1187A">
        <w:rPr>
          <w:rFonts w:ascii="方正楷体_GBK" w:eastAsia="方正楷体_GBK" w:hint="eastAsia"/>
          <w:szCs w:val="32"/>
        </w:rPr>
        <w:t>（五）强化监督保障，提升工作能力。</w:t>
      </w:r>
      <w:r w:rsidRPr="00D1187A">
        <w:rPr>
          <w:rFonts w:ascii="方正仿宋_GBK" w:eastAsia="方正仿宋_GBK" w:hint="eastAsia"/>
          <w:szCs w:val="32"/>
        </w:rPr>
        <w:t>建立健全政府信息公开监督考核机制，统筹做好信息公开与安全保密工作。组织开展信息公开业务培训，提升业务能力和规范化办理水平。持续开展政府网站检查检测，及时整改各类问题，优化平台运行环境。</w:t>
      </w:r>
    </w:p>
    <w:p w:rsidR="00633545" w:rsidRPr="00D1187A" w:rsidRDefault="00633545" w:rsidP="0022414D">
      <w:pPr>
        <w:ind w:firstLineChars="200" w:firstLine="632"/>
        <w:rPr>
          <w:rFonts w:ascii="方正黑体_GBK" w:eastAsia="方正黑体_GBK"/>
          <w:szCs w:val="32"/>
        </w:rPr>
      </w:pPr>
      <w:r w:rsidRPr="00D1187A">
        <w:rPr>
          <w:rFonts w:ascii="方正黑体_GBK" w:eastAsia="方正黑体_GBK" w:hint="eastAsia"/>
          <w:szCs w:val="32"/>
        </w:rPr>
        <w:t>二、主动公开政府信息情况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1"/>
        <w:gridCol w:w="2180"/>
        <w:gridCol w:w="2180"/>
        <w:gridCol w:w="2181"/>
      </w:tblGrid>
      <w:tr w:rsidR="00633545" w:rsidRPr="00123F0D" w:rsidTr="00633545">
        <w:tc>
          <w:tcPr>
            <w:tcW w:w="9061" w:type="dxa"/>
            <w:gridSpan w:val="4"/>
            <w:shd w:val="clear" w:color="auto" w:fill="auto"/>
            <w:vAlign w:val="center"/>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第二十条  第（一）项</w:t>
            </w:r>
          </w:p>
        </w:tc>
      </w:tr>
      <w:tr w:rsidR="00633545" w:rsidRPr="00123F0D" w:rsidTr="00633545">
        <w:tc>
          <w:tcPr>
            <w:tcW w:w="2265" w:type="dxa"/>
            <w:shd w:val="clear" w:color="auto" w:fill="auto"/>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信息内容</w:t>
            </w:r>
          </w:p>
        </w:tc>
        <w:tc>
          <w:tcPr>
            <w:tcW w:w="2265" w:type="dxa"/>
            <w:shd w:val="clear" w:color="auto" w:fill="auto"/>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本年制发件数</w:t>
            </w:r>
          </w:p>
        </w:tc>
        <w:tc>
          <w:tcPr>
            <w:tcW w:w="2265" w:type="dxa"/>
            <w:shd w:val="clear" w:color="auto" w:fill="auto"/>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本年废止件数</w:t>
            </w:r>
          </w:p>
        </w:tc>
        <w:tc>
          <w:tcPr>
            <w:tcW w:w="2266" w:type="dxa"/>
            <w:shd w:val="clear" w:color="auto" w:fill="auto"/>
            <w:vAlign w:val="center"/>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现行有效件数</w:t>
            </w:r>
          </w:p>
        </w:tc>
      </w:tr>
      <w:tr w:rsidR="00633545" w:rsidRPr="00123F0D" w:rsidTr="00633545">
        <w:tc>
          <w:tcPr>
            <w:tcW w:w="2265" w:type="dxa"/>
            <w:shd w:val="clear" w:color="auto" w:fill="auto"/>
          </w:tcPr>
          <w:p w:rsidR="00633545" w:rsidRPr="00123F0D" w:rsidRDefault="00633545" w:rsidP="0022414D">
            <w:pPr>
              <w:spacing w:line="560" w:lineRule="exact"/>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规章</w:t>
            </w:r>
          </w:p>
        </w:tc>
        <w:tc>
          <w:tcPr>
            <w:tcW w:w="2265" w:type="dxa"/>
            <w:shd w:val="clear" w:color="auto" w:fill="auto"/>
          </w:tcPr>
          <w:p w:rsidR="00633545" w:rsidRPr="00A3533B" w:rsidRDefault="00633545" w:rsidP="0022414D">
            <w:pPr>
              <w:spacing w:line="560" w:lineRule="exact"/>
              <w:jc w:val="center"/>
              <w:rPr>
                <w:rFonts w:eastAsia="方正仿宋_GBK"/>
                <w:sz w:val="24"/>
              </w:rPr>
            </w:pPr>
            <w:r w:rsidRPr="00A3533B">
              <w:rPr>
                <w:rFonts w:eastAsia="方正仿宋_GBK"/>
                <w:sz w:val="24"/>
              </w:rPr>
              <w:t>0</w:t>
            </w:r>
          </w:p>
        </w:tc>
        <w:tc>
          <w:tcPr>
            <w:tcW w:w="2265" w:type="dxa"/>
            <w:shd w:val="clear" w:color="auto" w:fill="auto"/>
          </w:tcPr>
          <w:p w:rsidR="00633545" w:rsidRPr="00A3533B" w:rsidRDefault="00633545" w:rsidP="0022414D">
            <w:pPr>
              <w:spacing w:line="560" w:lineRule="exact"/>
              <w:jc w:val="center"/>
              <w:rPr>
                <w:rFonts w:eastAsia="方正仿宋_GBK"/>
                <w:sz w:val="24"/>
              </w:rPr>
            </w:pPr>
            <w:r w:rsidRPr="00A3533B">
              <w:rPr>
                <w:rFonts w:eastAsia="方正仿宋_GBK"/>
                <w:sz w:val="24"/>
              </w:rPr>
              <w:t>0</w:t>
            </w:r>
          </w:p>
        </w:tc>
        <w:tc>
          <w:tcPr>
            <w:tcW w:w="2266" w:type="dxa"/>
            <w:shd w:val="clear" w:color="auto" w:fill="auto"/>
            <w:vAlign w:val="center"/>
          </w:tcPr>
          <w:p w:rsidR="00633545" w:rsidRPr="00A3533B" w:rsidRDefault="00633545" w:rsidP="0022414D">
            <w:pPr>
              <w:spacing w:line="560" w:lineRule="exact"/>
              <w:jc w:val="center"/>
              <w:rPr>
                <w:rFonts w:eastAsia="方正仿宋_GBK"/>
                <w:sz w:val="24"/>
              </w:rPr>
            </w:pPr>
            <w:r w:rsidRPr="00A3533B">
              <w:rPr>
                <w:rFonts w:eastAsia="方正仿宋_GBK"/>
                <w:sz w:val="24"/>
              </w:rPr>
              <w:t>0</w:t>
            </w:r>
          </w:p>
        </w:tc>
      </w:tr>
      <w:tr w:rsidR="00633545" w:rsidRPr="00123F0D" w:rsidTr="00633545">
        <w:tc>
          <w:tcPr>
            <w:tcW w:w="2265" w:type="dxa"/>
            <w:shd w:val="clear" w:color="auto" w:fill="auto"/>
          </w:tcPr>
          <w:p w:rsidR="00633545" w:rsidRPr="00123F0D" w:rsidRDefault="00633545" w:rsidP="0022414D">
            <w:pPr>
              <w:spacing w:line="560" w:lineRule="exact"/>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行政规范性文件</w:t>
            </w:r>
          </w:p>
        </w:tc>
        <w:tc>
          <w:tcPr>
            <w:tcW w:w="2265" w:type="dxa"/>
            <w:shd w:val="clear" w:color="auto" w:fill="auto"/>
          </w:tcPr>
          <w:p w:rsidR="00633545" w:rsidRPr="00A3533B" w:rsidRDefault="00633545" w:rsidP="0022414D">
            <w:pPr>
              <w:spacing w:line="560" w:lineRule="exact"/>
              <w:jc w:val="center"/>
              <w:rPr>
                <w:rFonts w:eastAsia="方正仿宋_GBK"/>
                <w:sz w:val="24"/>
              </w:rPr>
            </w:pPr>
            <w:r w:rsidRPr="00A3533B">
              <w:rPr>
                <w:rFonts w:eastAsia="方正仿宋_GBK"/>
                <w:sz w:val="24"/>
              </w:rPr>
              <w:t>0</w:t>
            </w:r>
          </w:p>
        </w:tc>
        <w:tc>
          <w:tcPr>
            <w:tcW w:w="2265" w:type="dxa"/>
            <w:shd w:val="clear" w:color="auto" w:fill="auto"/>
          </w:tcPr>
          <w:p w:rsidR="00633545" w:rsidRPr="00A3533B" w:rsidRDefault="00633545" w:rsidP="0022414D">
            <w:pPr>
              <w:spacing w:line="560" w:lineRule="exact"/>
              <w:jc w:val="center"/>
              <w:rPr>
                <w:rFonts w:eastAsia="方正仿宋_GBK"/>
                <w:sz w:val="24"/>
              </w:rPr>
            </w:pPr>
            <w:r w:rsidRPr="00A3533B">
              <w:rPr>
                <w:rFonts w:eastAsia="方正仿宋_GBK"/>
                <w:sz w:val="24"/>
              </w:rPr>
              <w:t>0</w:t>
            </w:r>
          </w:p>
        </w:tc>
        <w:tc>
          <w:tcPr>
            <w:tcW w:w="2266" w:type="dxa"/>
            <w:shd w:val="clear" w:color="auto" w:fill="auto"/>
            <w:vAlign w:val="center"/>
          </w:tcPr>
          <w:p w:rsidR="00633545" w:rsidRPr="00A3533B" w:rsidRDefault="00633545" w:rsidP="0022414D">
            <w:pPr>
              <w:spacing w:line="560" w:lineRule="exact"/>
              <w:jc w:val="center"/>
              <w:rPr>
                <w:rFonts w:eastAsia="方正仿宋_GBK"/>
                <w:sz w:val="24"/>
              </w:rPr>
            </w:pPr>
            <w:r w:rsidRPr="00A3533B">
              <w:rPr>
                <w:rFonts w:eastAsia="方正仿宋_GBK"/>
                <w:sz w:val="24"/>
              </w:rPr>
              <w:t>0</w:t>
            </w:r>
          </w:p>
        </w:tc>
      </w:tr>
      <w:tr w:rsidR="00633545" w:rsidRPr="00123F0D" w:rsidTr="00633545">
        <w:tc>
          <w:tcPr>
            <w:tcW w:w="9061" w:type="dxa"/>
            <w:gridSpan w:val="4"/>
            <w:shd w:val="clear" w:color="auto" w:fill="auto"/>
            <w:vAlign w:val="center"/>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第二十条  第（五）项</w:t>
            </w:r>
          </w:p>
        </w:tc>
      </w:tr>
      <w:tr w:rsidR="00633545" w:rsidRPr="00123F0D" w:rsidTr="00633545">
        <w:tc>
          <w:tcPr>
            <w:tcW w:w="2265" w:type="dxa"/>
            <w:shd w:val="clear" w:color="auto" w:fill="auto"/>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信息内容</w:t>
            </w:r>
          </w:p>
        </w:tc>
        <w:tc>
          <w:tcPr>
            <w:tcW w:w="6796" w:type="dxa"/>
            <w:gridSpan w:val="3"/>
            <w:shd w:val="clear" w:color="auto" w:fill="auto"/>
            <w:vAlign w:val="center"/>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本年处理决定数量</w:t>
            </w:r>
          </w:p>
        </w:tc>
      </w:tr>
      <w:tr w:rsidR="00633545" w:rsidRPr="00123F0D" w:rsidTr="00633545">
        <w:tc>
          <w:tcPr>
            <w:tcW w:w="2265" w:type="dxa"/>
            <w:shd w:val="clear" w:color="auto" w:fill="auto"/>
          </w:tcPr>
          <w:p w:rsidR="00633545" w:rsidRPr="00123F0D" w:rsidRDefault="00633545" w:rsidP="0022414D">
            <w:pPr>
              <w:spacing w:line="560" w:lineRule="exact"/>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lastRenderedPageBreak/>
              <w:t>行政许可</w:t>
            </w:r>
          </w:p>
        </w:tc>
        <w:tc>
          <w:tcPr>
            <w:tcW w:w="6796" w:type="dxa"/>
            <w:gridSpan w:val="3"/>
            <w:shd w:val="clear" w:color="auto" w:fill="auto"/>
            <w:vAlign w:val="center"/>
          </w:tcPr>
          <w:p w:rsidR="00633545" w:rsidRPr="00A3533B" w:rsidRDefault="00633545" w:rsidP="0022414D">
            <w:pPr>
              <w:spacing w:line="560" w:lineRule="exact"/>
              <w:jc w:val="center"/>
              <w:rPr>
                <w:rFonts w:eastAsia="方正仿宋_GBK"/>
                <w:sz w:val="24"/>
              </w:rPr>
            </w:pPr>
            <w:r w:rsidRPr="00A3533B">
              <w:rPr>
                <w:rFonts w:eastAsia="方正仿宋_GBK"/>
                <w:sz w:val="24"/>
              </w:rPr>
              <w:t>0</w:t>
            </w:r>
          </w:p>
        </w:tc>
      </w:tr>
      <w:tr w:rsidR="00633545" w:rsidRPr="00123F0D" w:rsidTr="00633545">
        <w:tc>
          <w:tcPr>
            <w:tcW w:w="9061" w:type="dxa"/>
            <w:gridSpan w:val="4"/>
            <w:shd w:val="clear" w:color="auto" w:fill="auto"/>
            <w:vAlign w:val="center"/>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第二十条  第（六）项</w:t>
            </w:r>
          </w:p>
        </w:tc>
      </w:tr>
      <w:tr w:rsidR="00633545" w:rsidRPr="00123F0D" w:rsidTr="00633545">
        <w:tc>
          <w:tcPr>
            <w:tcW w:w="2265" w:type="dxa"/>
            <w:shd w:val="clear" w:color="auto" w:fill="auto"/>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信息内容</w:t>
            </w:r>
          </w:p>
        </w:tc>
        <w:tc>
          <w:tcPr>
            <w:tcW w:w="6796" w:type="dxa"/>
            <w:gridSpan w:val="3"/>
            <w:shd w:val="clear" w:color="auto" w:fill="auto"/>
            <w:vAlign w:val="center"/>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本年处理决定数量</w:t>
            </w:r>
          </w:p>
        </w:tc>
      </w:tr>
      <w:tr w:rsidR="00633545" w:rsidRPr="00123F0D" w:rsidTr="00633545">
        <w:tc>
          <w:tcPr>
            <w:tcW w:w="2265" w:type="dxa"/>
            <w:shd w:val="clear" w:color="auto" w:fill="auto"/>
          </w:tcPr>
          <w:p w:rsidR="00633545" w:rsidRPr="00123F0D" w:rsidRDefault="00633545" w:rsidP="0022414D">
            <w:pPr>
              <w:spacing w:line="560" w:lineRule="exact"/>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行政处罚</w:t>
            </w:r>
          </w:p>
        </w:tc>
        <w:tc>
          <w:tcPr>
            <w:tcW w:w="6796" w:type="dxa"/>
            <w:gridSpan w:val="3"/>
            <w:shd w:val="clear" w:color="auto" w:fill="auto"/>
            <w:vAlign w:val="center"/>
          </w:tcPr>
          <w:p w:rsidR="00633545" w:rsidRPr="00A3533B" w:rsidRDefault="00633545" w:rsidP="0022414D">
            <w:pPr>
              <w:spacing w:line="560" w:lineRule="exact"/>
              <w:jc w:val="center"/>
              <w:rPr>
                <w:rFonts w:eastAsia="方正仿宋_GBK"/>
                <w:sz w:val="24"/>
              </w:rPr>
            </w:pPr>
            <w:r w:rsidRPr="00A3533B">
              <w:rPr>
                <w:rFonts w:eastAsia="方正仿宋_GBK"/>
                <w:sz w:val="24"/>
              </w:rPr>
              <w:t>0</w:t>
            </w:r>
          </w:p>
        </w:tc>
      </w:tr>
      <w:tr w:rsidR="00633545" w:rsidRPr="00123F0D" w:rsidTr="00633545">
        <w:tc>
          <w:tcPr>
            <w:tcW w:w="2265" w:type="dxa"/>
            <w:shd w:val="clear" w:color="auto" w:fill="auto"/>
          </w:tcPr>
          <w:p w:rsidR="00633545" w:rsidRPr="00123F0D" w:rsidRDefault="00633545" w:rsidP="0022414D">
            <w:pPr>
              <w:spacing w:line="560" w:lineRule="exact"/>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行政强制</w:t>
            </w:r>
          </w:p>
        </w:tc>
        <w:tc>
          <w:tcPr>
            <w:tcW w:w="6796" w:type="dxa"/>
            <w:gridSpan w:val="3"/>
            <w:shd w:val="clear" w:color="auto" w:fill="auto"/>
            <w:vAlign w:val="center"/>
          </w:tcPr>
          <w:p w:rsidR="00633545" w:rsidRPr="00A3533B" w:rsidRDefault="00633545" w:rsidP="0022414D">
            <w:pPr>
              <w:spacing w:line="560" w:lineRule="exact"/>
              <w:jc w:val="center"/>
              <w:rPr>
                <w:rFonts w:eastAsia="方正仿宋_GBK"/>
                <w:sz w:val="24"/>
              </w:rPr>
            </w:pPr>
            <w:r w:rsidRPr="00A3533B">
              <w:rPr>
                <w:rFonts w:eastAsia="方正仿宋_GBK"/>
                <w:sz w:val="24"/>
              </w:rPr>
              <w:t>0</w:t>
            </w:r>
          </w:p>
        </w:tc>
      </w:tr>
      <w:tr w:rsidR="00633545" w:rsidRPr="00123F0D" w:rsidTr="00633545">
        <w:tc>
          <w:tcPr>
            <w:tcW w:w="9061" w:type="dxa"/>
            <w:gridSpan w:val="4"/>
            <w:shd w:val="clear" w:color="auto" w:fill="auto"/>
            <w:vAlign w:val="center"/>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第二十条  第（八）项</w:t>
            </w:r>
          </w:p>
        </w:tc>
      </w:tr>
      <w:tr w:rsidR="00633545" w:rsidRPr="00123F0D" w:rsidTr="00633545">
        <w:tc>
          <w:tcPr>
            <w:tcW w:w="2265" w:type="dxa"/>
            <w:shd w:val="clear" w:color="auto" w:fill="auto"/>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信息内容</w:t>
            </w:r>
          </w:p>
        </w:tc>
        <w:tc>
          <w:tcPr>
            <w:tcW w:w="6796" w:type="dxa"/>
            <w:gridSpan w:val="3"/>
            <w:shd w:val="clear" w:color="auto" w:fill="auto"/>
            <w:vAlign w:val="center"/>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本年收费金额（单位：万元）</w:t>
            </w:r>
          </w:p>
        </w:tc>
      </w:tr>
      <w:tr w:rsidR="00633545" w:rsidRPr="00123F0D" w:rsidTr="00633545">
        <w:tc>
          <w:tcPr>
            <w:tcW w:w="2265" w:type="dxa"/>
            <w:shd w:val="clear" w:color="auto" w:fill="auto"/>
          </w:tcPr>
          <w:p w:rsidR="00633545" w:rsidRPr="00123F0D" w:rsidRDefault="00633545" w:rsidP="0022414D">
            <w:pPr>
              <w:spacing w:line="560" w:lineRule="exact"/>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行政事业性收费</w:t>
            </w:r>
          </w:p>
        </w:tc>
        <w:tc>
          <w:tcPr>
            <w:tcW w:w="6796" w:type="dxa"/>
            <w:gridSpan w:val="3"/>
            <w:shd w:val="clear" w:color="auto" w:fill="auto"/>
            <w:vAlign w:val="center"/>
          </w:tcPr>
          <w:p w:rsidR="00633545" w:rsidRPr="00A3533B" w:rsidRDefault="00633545" w:rsidP="0022414D">
            <w:pPr>
              <w:spacing w:line="560" w:lineRule="exact"/>
              <w:jc w:val="center"/>
              <w:rPr>
                <w:rFonts w:eastAsia="方正仿宋_GBK"/>
                <w:sz w:val="24"/>
              </w:rPr>
            </w:pPr>
            <w:r w:rsidRPr="00A3533B">
              <w:rPr>
                <w:rFonts w:eastAsia="方正仿宋_GBK"/>
                <w:sz w:val="24"/>
              </w:rPr>
              <w:t>0</w:t>
            </w:r>
          </w:p>
        </w:tc>
      </w:tr>
    </w:tbl>
    <w:p w:rsidR="00633545" w:rsidRPr="00D1187A" w:rsidRDefault="00633545" w:rsidP="0022414D">
      <w:pPr>
        <w:ind w:firstLineChars="200" w:firstLine="632"/>
        <w:rPr>
          <w:rFonts w:ascii="方正仿宋_GBK" w:eastAsia="方正仿宋_GBK"/>
          <w:szCs w:val="32"/>
        </w:rPr>
      </w:pPr>
    </w:p>
    <w:p w:rsidR="00633545" w:rsidRPr="00D1187A" w:rsidRDefault="00633545" w:rsidP="0022414D">
      <w:pPr>
        <w:ind w:firstLineChars="200" w:firstLine="632"/>
        <w:rPr>
          <w:rFonts w:ascii="方正黑体_GBK" w:eastAsia="方正黑体_GBK"/>
          <w:szCs w:val="32"/>
        </w:rPr>
      </w:pPr>
      <w:r w:rsidRPr="00D1187A">
        <w:rPr>
          <w:rFonts w:ascii="方正黑体_GBK" w:eastAsia="方正黑体_GBK" w:hint="eastAsia"/>
          <w:szCs w:val="32"/>
        </w:rPr>
        <w:t>三、收到和处理政府信息公开申请情况</w:t>
      </w:r>
    </w:p>
    <w:tbl>
      <w:tblPr>
        <w:tblW w:w="8942" w:type="dxa"/>
        <w:tblInd w:w="118" w:type="dxa"/>
        <w:shd w:val="clear" w:color="auto" w:fill="FFFFFF"/>
        <w:tblCellMar>
          <w:left w:w="0" w:type="dxa"/>
          <w:right w:w="0" w:type="dxa"/>
        </w:tblCellMar>
        <w:tblLook w:val="04A0" w:firstRow="1" w:lastRow="0" w:firstColumn="1" w:lastColumn="0" w:noHBand="0" w:noVBand="1"/>
      </w:tblPr>
      <w:tblGrid>
        <w:gridCol w:w="702"/>
        <w:gridCol w:w="863"/>
        <w:gridCol w:w="2950"/>
        <w:gridCol w:w="636"/>
        <w:gridCol w:w="629"/>
        <w:gridCol w:w="629"/>
        <w:gridCol w:w="629"/>
        <w:gridCol w:w="629"/>
        <w:gridCol w:w="634"/>
        <w:gridCol w:w="641"/>
      </w:tblGrid>
      <w:tr w:rsidR="00633545" w:rsidRPr="00D1187A" w:rsidTr="0022414D">
        <w:trPr>
          <w:trHeight w:val="348"/>
        </w:trPr>
        <w:tc>
          <w:tcPr>
            <w:tcW w:w="4515" w:type="dxa"/>
            <w:gridSpan w:val="3"/>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 </w:t>
            </w:r>
          </w:p>
        </w:tc>
        <w:tc>
          <w:tcPr>
            <w:tcW w:w="4427" w:type="dxa"/>
            <w:gridSpan w:val="7"/>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22414D">
            <w:pPr>
              <w:widowControl/>
              <w:spacing w:line="56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申请人情况</w:t>
            </w:r>
          </w:p>
        </w:tc>
      </w:tr>
      <w:tr w:rsidR="00633545" w:rsidRPr="00D1187A" w:rsidTr="0022414D">
        <w:trPr>
          <w:trHeight w:val="348"/>
        </w:trPr>
        <w:tc>
          <w:tcPr>
            <w:tcW w:w="0" w:type="auto"/>
            <w:gridSpan w:val="3"/>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636" w:type="dxa"/>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自然人</w:t>
            </w:r>
          </w:p>
        </w:tc>
        <w:tc>
          <w:tcPr>
            <w:tcW w:w="3150" w:type="dxa"/>
            <w:gridSpan w:val="5"/>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40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法人或其他组织</w:t>
            </w:r>
          </w:p>
        </w:tc>
        <w:tc>
          <w:tcPr>
            <w:tcW w:w="639" w:type="dxa"/>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40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总计</w:t>
            </w:r>
          </w:p>
        </w:tc>
      </w:tr>
      <w:tr w:rsidR="00633545" w:rsidRPr="00D1187A" w:rsidTr="0022414D">
        <w:trPr>
          <w:trHeight w:val="839"/>
        </w:trPr>
        <w:tc>
          <w:tcPr>
            <w:tcW w:w="0" w:type="auto"/>
            <w:gridSpan w:val="3"/>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商业</w:t>
            </w:r>
          </w:p>
          <w:p w:rsidR="00633545" w:rsidRPr="00123F0D" w:rsidRDefault="00633545" w:rsidP="00633545">
            <w:pPr>
              <w:widowControl/>
              <w:spacing w:line="32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企业</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科研</w:t>
            </w:r>
          </w:p>
          <w:p w:rsidR="00633545" w:rsidRPr="00123F0D" w:rsidRDefault="00633545" w:rsidP="00633545">
            <w:pPr>
              <w:widowControl/>
              <w:spacing w:line="32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机构</w:t>
            </w:r>
          </w:p>
        </w:tc>
        <w:tc>
          <w:tcPr>
            <w:tcW w:w="62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社会公益组织</w:t>
            </w:r>
          </w:p>
        </w:tc>
        <w:tc>
          <w:tcPr>
            <w:tcW w:w="62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法律服务机构</w:t>
            </w:r>
          </w:p>
        </w:tc>
        <w:tc>
          <w:tcPr>
            <w:tcW w:w="634"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其他</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r>
      <w:tr w:rsidR="00633545" w:rsidRPr="00D1187A" w:rsidTr="0022414D">
        <w:trPr>
          <w:trHeight w:val="348"/>
        </w:trPr>
        <w:tc>
          <w:tcPr>
            <w:tcW w:w="4515" w:type="dxa"/>
            <w:gridSpan w:val="3"/>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一、本年新收政府信息公开申请数量</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1</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r w:rsidRPr="00A3533B">
              <w:rPr>
                <w:rFonts w:eastAsia="宋体"/>
                <w:kern w:val="0"/>
                <w:sz w:val="24"/>
                <w:bdr w:val="none" w:sz="0" w:space="0" w:color="auto" w:frame="1"/>
              </w:rPr>
              <w:t>3</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4</w:t>
            </w:r>
          </w:p>
        </w:tc>
      </w:tr>
      <w:tr w:rsidR="00633545" w:rsidRPr="00D1187A" w:rsidTr="0022414D">
        <w:trPr>
          <w:trHeight w:val="348"/>
        </w:trPr>
        <w:tc>
          <w:tcPr>
            <w:tcW w:w="4515" w:type="dxa"/>
            <w:gridSpan w:val="3"/>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二、上年结转政府信息公开申请数量</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348"/>
        </w:trPr>
        <w:tc>
          <w:tcPr>
            <w:tcW w:w="702"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A3533B">
            <w:pPr>
              <w:widowControl/>
              <w:spacing w:line="56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三、本年度办理结果</w:t>
            </w:r>
          </w:p>
        </w:tc>
        <w:tc>
          <w:tcPr>
            <w:tcW w:w="3812"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（一）予以公开</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left"/>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67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3812"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（二）部分公开（区分处理的，只计这一情形，不计其他情形）</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863" w:type="dxa"/>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（三）不予公开</w:t>
            </w: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1.属于国家秘密</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2.其他法律行政法规禁止公开</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3.危及“三安全一稳定”</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4.保护第三方合法权益</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5.属于三类内部事务信息</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6.属于四类过程性信息</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7.属于行政执法案卷</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8.属于行政查询事项</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863" w:type="dxa"/>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BF1A3C" w:rsidRDefault="00633545" w:rsidP="00A3533B">
            <w:pPr>
              <w:widowControl/>
              <w:spacing w:line="560" w:lineRule="exact"/>
              <w:jc w:val="center"/>
              <w:rPr>
                <w:rFonts w:ascii="宋体" w:eastAsia="宋体" w:hAnsi="宋体" w:cs="宋体"/>
                <w:kern w:val="0"/>
                <w:sz w:val="22"/>
                <w:bdr w:val="none" w:sz="0" w:space="0" w:color="auto" w:frame="1"/>
              </w:rPr>
            </w:pPr>
            <w:r w:rsidRPr="00123F0D">
              <w:rPr>
                <w:rFonts w:ascii="宋体" w:eastAsia="宋体" w:hAnsi="宋体" w:cs="宋体" w:hint="eastAsia"/>
                <w:kern w:val="0"/>
                <w:sz w:val="22"/>
                <w:bdr w:val="none" w:sz="0" w:space="0" w:color="auto" w:frame="1"/>
              </w:rPr>
              <w:t>（四）无法</w:t>
            </w:r>
          </w:p>
          <w:p w:rsidR="00633545" w:rsidRPr="00123F0D" w:rsidRDefault="00633545" w:rsidP="00A3533B">
            <w:pPr>
              <w:widowControl/>
              <w:spacing w:line="56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提供</w:t>
            </w: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1.本机关不掌握相关政府信息</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pPr>
              <w:widowControl/>
              <w:spacing w:line="560" w:lineRule="exact"/>
              <w:jc w:val="center"/>
              <w:rPr>
                <w:rFonts w:eastAsia="宋体"/>
                <w:kern w:val="0"/>
                <w:sz w:val="24"/>
              </w:rPr>
            </w:pPr>
            <w:r w:rsidRPr="00A3533B">
              <w:rPr>
                <w:rFonts w:eastAsia="宋体"/>
                <w:kern w:val="0"/>
                <w:sz w:val="24"/>
                <w:bdr w:val="none" w:sz="0" w:space="0" w:color="auto" w:frame="1"/>
              </w:rPr>
              <w:t>1</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pPr>
              <w:widowControl/>
              <w:spacing w:line="560" w:lineRule="exact"/>
              <w:jc w:val="center"/>
              <w:rPr>
                <w:rFonts w:eastAsia="宋体"/>
                <w:kern w:val="0"/>
                <w:sz w:val="24"/>
              </w:rPr>
            </w:pPr>
            <w:r w:rsidRPr="00A3533B">
              <w:rPr>
                <w:rFonts w:eastAsia="宋体"/>
                <w:kern w:val="0"/>
                <w:sz w:val="24"/>
                <w:bdr w:val="none" w:sz="0" w:space="0" w:color="auto" w:frame="1"/>
              </w:rPr>
              <w:t>3</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4</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A3533B">
            <w:pPr>
              <w:widowControl/>
              <w:spacing w:line="560" w:lineRule="exact"/>
              <w:jc w:val="center"/>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2.没有现成信息需要另行制作</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A3533B">
            <w:pPr>
              <w:widowControl/>
              <w:spacing w:line="560" w:lineRule="exact"/>
              <w:jc w:val="center"/>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3.补正后申请内容仍不明确</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863" w:type="dxa"/>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BF1A3C" w:rsidRDefault="00633545" w:rsidP="00A3533B">
            <w:pPr>
              <w:widowControl/>
              <w:spacing w:line="560" w:lineRule="exact"/>
              <w:jc w:val="center"/>
              <w:rPr>
                <w:rFonts w:ascii="宋体" w:eastAsia="宋体" w:hAnsi="宋体" w:cs="宋体"/>
                <w:kern w:val="0"/>
                <w:sz w:val="22"/>
                <w:bdr w:val="none" w:sz="0" w:space="0" w:color="auto" w:frame="1"/>
              </w:rPr>
            </w:pPr>
            <w:r w:rsidRPr="00123F0D">
              <w:rPr>
                <w:rFonts w:ascii="宋体" w:eastAsia="宋体" w:hAnsi="宋体" w:cs="宋体" w:hint="eastAsia"/>
                <w:kern w:val="0"/>
                <w:sz w:val="22"/>
                <w:bdr w:val="none" w:sz="0" w:space="0" w:color="auto" w:frame="1"/>
              </w:rPr>
              <w:t>（五）不予</w:t>
            </w:r>
          </w:p>
          <w:p w:rsidR="00633545" w:rsidRPr="00123F0D" w:rsidRDefault="00633545" w:rsidP="00A3533B">
            <w:pPr>
              <w:widowControl/>
              <w:spacing w:line="56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处理</w:t>
            </w: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1.信访举报投诉类申请</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A3533B">
            <w:pPr>
              <w:widowControl/>
              <w:spacing w:line="560" w:lineRule="exact"/>
              <w:jc w:val="center"/>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2.重复申请</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A3533B">
            <w:pPr>
              <w:widowControl/>
              <w:spacing w:line="560" w:lineRule="exact"/>
              <w:jc w:val="center"/>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3.要求提供公开出版物</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A3533B">
            <w:pPr>
              <w:widowControl/>
              <w:spacing w:line="560" w:lineRule="exact"/>
              <w:jc w:val="center"/>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4.无正当理由大量反复申请</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84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A3533B">
            <w:pPr>
              <w:widowControl/>
              <w:spacing w:line="560" w:lineRule="exact"/>
              <w:jc w:val="center"/>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5.要求行政机关确认或重新出具已获取信息</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100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863" w:type="dxa"/>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BF1A3C" w:rsidRDefault="00633545" w:rsidP="00A3533B">
            <w:pPr>
              <w:widowControl/>
              <w:spacing w:line="560" w:lineRule="exact"/>
              <w:jc w:val="center"/>
              <w:rPr>
                <w:rFonts w:ascii="宋体" w:eastAsia="宋体" w:hAnsi="宋体" w:cs="宋体"/>
                <w:kern w:val="0"/>
                <w:sz w:val="22"/>
                <w:bdr w:val="none" w:sz="0" w:space="0" w:color="auto" w:frame="1"/>
              </w:rPr>
            </w:pPr>
            <w:r w:rsidRPr="00123F0D">
              <w:rPr>
                <w:rFonts w:ascii="宋体" w:eastAsia="宋体" w:hAnsi="宋体" w:cs="宋体" w:hint="eastAsia"/>
                <w:kern w:val="0"/>
                <w:sz w:val="22"/>
                <w:bdr w:val="none" w:sz="0" w:space="0" w:color="auto" w:frame="1"/>
              </w:rPr>
              <w:t>（六）其他</w:t>
            </w:r>
          </w:p>
          <w:p w:rsidR="00633545" w:rsidRPr="00123F0D" w:rsidRDefault="00633545" w:rsidP="00A3533B">
            <w:pPr>
              <w:widowControl/>
              <w:spacing w:line="56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处理</w:t>
            </w: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1.申请人无正当理由逾期不补正、行政机关不再处理其政府信息公开申请</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100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2.申请人逾期未按收费通知要求缴纳费用、行政机关不再处理其政府信息公开申请</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3.其他</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3812"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（七）总计</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r w:rsidRPr="00A3533B">
              <w:rPr>
                <w:rFonts w:eastAsia="宋体"/>
                <w:kern w:val="0"/>
                <w:sz w:val="24"/>
                <w:bdr w:val="none" w:sz="0" w:space="0" w:color="auto" w:frame="1"/>
              </w:rPr>
              <w:t>1</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3</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4</w:t>
            </w:r>
          </w:p>
        </w:tc>
      </w:tr>
      <w:tr w:rsidR="00633545" w:rsidRPr="00D1187A" w:rsidTr="0022414D">
        <w:trPr>
          <w:trHeight w:val="369"/>
        </w:trPr>
        <w:tc>
          <w:tcPr>
            <w:tcW w:w="4515" w:type="dxa"/>
            <w:gridSpan w:val="3"/>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四、结转下年度继续办理</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A3533B" w:rsidRDefault="00633545" w:rsidP="0022414D">
            <w:pPr>
              <w:widowControl/>
              <w:spacing w:line="560" w:lineRule="exact"/>
              <w:jc w:val="center"/>
              <w:rPr>
                <w:rFonts w:eastAsia="宋体"/>
                <w:kern w:val="0"/>
                <w:sz w:val="24"/>
              </w:rPr>
            </w:pPr>
            <w:r w:rsidRPr="00A3533B">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A3533B" w:rsidRDefault="00633545" w:rsidP="0022414D">
            <w:pPr>
              <w:widowControl/>
              <w:spacing w:line="560" w:lineRule="exact"/>
              <w:jc w:val="center"/>
              <w:rPr>
                <w:rFonts w:eastAsia="宋体"/>
                <w:kern w:val="0"/>
                <w:sz w:val="24"/>
              </w:rPr>
            </w:pPr>
            <w:r w:rsidRPr="00A3533B">
              <w:rPr>
                <w:rFonts w:eastAsia="宋体"/>
                <w:kern w:val="0"/>
                <w:sz w:val="24"/>
                <w:bdr w:val="none" w:sz="0" w:space="0" w:color="auto" w:frame="1"/>
              </w:rPr>
              <w:t>0</w:t>
            </w:r>
          </w:p>
        </w:tc>
      </w:tr>
    </w:tbl>
    <w:p w:rsidR="00AA7427" w:rsidRDefault="00AA7427" w:rsidP="00633545">
      <w:pPr>
        <w:ind w:firstLineChars="200" w:firstLine="632"/>
        <w:rPr>
          <w:rFonts w:ascii="方正黑体_GBK" w:eastAsia="方正黑体_GBK" w:hAnsi="方正黑体_GBK" w:cs="方正黑体_GBK"/>
          <w:szCs w:val="32"/>
        </w:rPr>
      </w:pPr>
    </w:p>
    <w:p w:rsidR="00633545" w:rsidRPr="00D1187A" w:rsidRDefault="00633545" w:rsidP="00633545">
      <w:pPr>
        <w:ind w:firstLineChars="200" w:firstLine="632"/>
        <w:rPr>
          <w:rFonts w:ascii="方正黑体_GBK" w:eastAsia="方正黑体_GBK" w:hAnsi="方正黑体_GBK" w:cs="方正黑体_GBK"/>
          <w:szCs w:val="32"/>
        </w:rPr>
      </w:pPr>
      <w:r w:rsidRPr="00D1187A">
        <w:rPr>
          <w:rFonts w:ascii="方正黑体_GBK" w:eastAsia="方正黑体_GBK" w:hAnsi="方正黑体_GBK" w:cs="方正黑体_GBK" w:hint="eastAsia"/>
          <w:szCs w:val="32"/>
        </w:rPr>
        <w:t>四、政府信息公开行政复议、行政诉讼情况</w:t>
      </w:r>
    </w:p>
    <w:tbl>
      <w:tblPr>
        <w:tblW w:w="10137" w:type="dxa"/>
        <w:jc w:val="center"/>
        <w:tblCellMar>
          <w:left w:w="0" w:type="dxa"/>
          <w:right w:w="0" w:type="dxa"/>
        </w:tblCellMar>
        <w:tblLook w:val="04A0" w:firstRow="1" w:lastRow="0" w:firstColumn="1" w:lastColumn="0" w:noHBand="0" w:noVBand="1"/>
      </w:tblPr>
      <w:tblGrid>
        <w:gridCol w:w="673"/>
        <w:gridCol w:w="673"/>
        <w:gridCol w:w="673"/>
        <w:gridCol w:w="673"/>
        <w:gridCol w:w="677"/>
        <w:gridCol w:w="673"/>
        <w:gridCol w:w="673"/>
        <w:gridCol w:w="676"/>
        <w:gridCol w:w="676"/>
        <w:gridCol w:w="678"/>
        <w:gridCol w:w="676"/>
        <w:gridCol w:w="676"/>
        <w:gridCol w:w="676"/>
        <w:gridCol w:w="676"/>
        <w:gridCol w:w="681"/>
        <w:gridCol w:w="7"/>
      </w:tblGrid>
      <w:tr w:rsidR="00633545" w:rsidRPr="00D1187A" w:rsidTr="00A3533B">
        <w:trPr>
          <w:trHeight w:val="851"/>
          <w:jc w:val="center"/>
        </w:trPr>
        <w:tc>
          <w:tcPr>
            <w:tcW w:w="33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行政复议</w:t>
            </w:r>
          </w:p>
        </w:tc>
        <w:tc>
          <w:tcPr>
            <w:tcW w:w="6763" w:type="dxa"/>
            <w:gridSpan w:val="11"/>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行政诉讼</w:t>
            </w:r>
          </w:p>
        </w:tc>
      </w:tr>
      <w:tr w:rsidR="00633545" w:rsidRPr="00D1187A" w:rsidTr="00A3533B">
        <w:trPr>
          <w:gridAfter w:val="1"/>
          <w:wAfter w:w="4" w:type="dxa"/>
          <w:trHeight w:val="835"/>
          <w:jc w:val="center"/>
        </w:trPr>
        <w:tc>
          <w:tcPr>
            <w:tcW w:w="67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lastRenderedPageBreak/>
              <w:t>结果维持</w:t>
            </w:r>
          </w:p>
        </w:tc>
        <w:tc>
          <w:tcPr>
            <w:tcW w:w="67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结果</w:t>
            </w:r>
            <w:r w:rsidRPr="00123F0D">
              <w:rPr>
                <w:rFonts w:ascii="宋体" w:eastAsia="宋体" w:hAnsi="宋体" w:cs="宋体"/>
                <w:kern w:val="0"/>
                <w:sz w:val="22"/>
                <w:bdr w:val="none" w:sz="0" w:space="0" w:color="auto" w:frame="1"/>
              </w:rPr>
              <w:br/>
              <w:t>纠正</w:t>
            </w:r>
          </w:p>
        </w:tc>
        <w:tc>
          <w:tcPr>
            <w:tcW w:w="67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其他</w:t>
            </w:r>
            <w:r w:rsidRPr="00123F0D">
              <w:rPr>
                <w:rFonts w:ascii="宋体" w:eastAsia="宋体" w:hAnsi="宋体" w:cs="宋体"/>
                <w:kern w:val="0"/>
                <w:sz w:val="22"/>
                <w:bdr w:val="none" w:sz="0" w:space="0" w:color="auto" w:frame="1"/>
              </w:rPr>
              <w:br/>
              <w:t>结果</w:t>
            </w:r>
          </w:p>
        </w:tc>
        <w:tc>
          <w:tcPr>
            <w:tcW w:w="67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尚未</w:t>
            </w:r>
            <w:r w:rsidRPr="00123F0D">
              <w:rPr>
                <w:rFonts w:ascii="宋体" w:eastAsia="宋体" w:hAnsi="宋体" w:cs="宋体"/>
                <w:kern w:val="0"/>
                <w:sz w:val="22"/>
                <w:bdr w:val="none" w:sz="0" w:space="0" w:color="auto" w:frame="1"/>
              </w:rPr>
              <w:br/>
              <w:t>审结</w:t>
            </w:r>
          </w:p>
        </w:tc>
        <w:tc>
          <w:tcPr>
            <w:tcW w:w="67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总计</w:t>
            </w:r>
          </w:p>
        </w:tc>
        <w:tc>
          <w:tcPr>
            <w:tcW w:w="337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未经复议直接起诉</w:t>
            </w:r>
          </w:p>
        </w:tc>
        <w:tc>
          <w:tcPr>
            <w:tcW w:w="3385" w:type="dxa"/>
            <w:gridSpan w:val="5"/>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复议后起诉</w:t>
            </w:r>
          </w:p>
        </w:tc>
      </w:tr>
      <w:tr w:rsidR="00633545" w:rsidRPr="00D1187A" w:rsidTr="00A3533B">
        <w:trPr>
          <w:gridAfter w:val="1"/>
          <w:wAfter w:w="7" w:type="dxa"/>
          <w:trHeight w:val="16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3545" w:rsidRPr="00123F0D" w:rsidRDefault="00633545" w:rsidP="0022414D">
            <w:pPr>
              <w:widowControl/>
              <w:spacing w:line="560" w:lineRule="exact"/>
              <w:jc w:val="left"/>
              <w:rPr>
                <w:rFonts w:ascii="宋体" w:eastAsia="宋体"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3545" w:rsidRPr="00123F0D" w:rsidRDefault="00633545" w:rsidP="0022414D">
            <w:pPr>
              <w:widowControl/>
              <w:spacing w:line="560" w:lineRule="exact"/>
              <w:jc w:val="left"/>
              <w:rPr>
                <w:rFonts w:ascii="宋体" w:eastAsia="宋体"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3545" w:rsidRPr="00123F0D" w:rsidRDefault="00633545" w:rsidP="0022414D">
            <w:pPr>
              <w:widowControl/>
              <w:spacing w:line="560" w:lineRule="exact"/>
              <w:jc w:val="left"/>
              <w:rPr>
                <w:rFonts w:ascii="宋体" w:eastAsia="宋体" w:hAnsi="宋体" w:cs="宋体"/>
                <w:kern w:val="0"/>
                <w:sz w:val="24"/>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rsidR="00633545" w:rsidRPr="00123F0D" w:rsidRDefault="00633545" w:rsidP="0022414D">
            <w:pPr>
              <w:widowControl/>
              <w:spacing w:line="560" w:lineRule="exact"/>
              <w:jc w:val="left"/>
              <w:rPr>
                <w:rFonts w:ascii="宋体" w:eastAsia="宋体" w:hAnsi="宋体" w:cs="宋体"/>
                <w:kern w:val="0"/>
                <w:sz w:val="24"/>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rsidR="00633545" w:rsidRPr="00123F0D" w:rsidRDefault="00633545" w:rsidP="0022414D">
            <w:pPr>
              <w:widowControl/>
              <w:spacing w:line="560" w:lineRule="exact"/>
              <w:jc w:val="left"/>
              <w:rPr>
                <w:rFonts w:ascii="宋体" w:eastAsia="宋体" w:hAnsi="宋体" w:cs="宋体"/>
                <w:kern w:val="0"/>
                <w:sz w:val="24"/>
              </w:rPr>
            </w:pPr>
          </w:p>
        </w:tc>
        <w:tc>
          <w:tcPr>
            <w:tcW w:w="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结果</w:t>
            </w:r>
            <w:r w:rsidRPr="00123F0D">
              <w:rPr>
                <w:rFonts w:ascii="宋体" w:eastAsia="宋体" w:hAnsi="宋体" w:cs="宋体"/>
                <w:kern w:val="0"/>
                <w:sz w:val="22"/>
                <w:bdr w:val="none" w:sz="0" w:space="0" w:color="auto" w:frame="1"/>
              </w:rPr>
              <w:br/>
              <w:t>维持</w:t>
            </w:r>
          </w:p>
        </w:tc>
        <w:tc>
          <w:tcPr>
            <w:tcW w:w="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结果</w:t>
            </w:r>
            <w:r w:rsidRPr="00123F0D">
              <w:rPr>
                <w:rFonts w:ascii="宋体" w:eastAsia="宋体" w:hAnsi="宋体" w:cs="宋体"/>
                <w:kern w:val="0"/>
                <w:sz w:val="22"/>
                <w:bdr w:val="none" w:sz="0" w:space="0" w:color="auto" w:frame="1"/>
              </w:rPr>
              <w:br/>
              <w:t>纠正</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其他</w:t>
            </w:r>
            <w:r w:rsidRPr="00123F0D">
              <w:rPr>
                <w:rFonts w:ascii="宋体" w:eastAsia="宋体" w:hAnsi="宋体" w:cs="宋体"/>
                <w:kern w:val="0"/>
                <w:sz w:val="22"/>
                <w:bdr w:val="none" w:sz="0" w:space="0" w:color="auto" w:frame="1"/>
              </w:rPr>
              <w:br/>
              <w:t>结果</w:t>
            </w:r>
          </w:p>
        </w:tc>
        <w:tc>
          <w:tcPr>
            <w:tcW w:w="67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尚未</w:t>
            </w:r>
            <w:r w:rsidRPr="00123F0D">
              <w:rPr>
                <w:rFonts w:ascii="宋体" w:eastAsia="宋体" w:hAnsi="宋体" w:cs="宋体"/>
                <w:kern w:val="0"/>
                <w:sz w:val="22"/>
                <w:bdr w:val="none" w:sz="0" w:space="0" w:color="auto" w:frame="1"/>
              </w:rPr>
              <w:br/>
              <w:t>审结</w:t>
            </w:r>
          </w:p>
        </w:tc>
        <w:tc>
          <w:tcPr>
            <w:tcW w:w="6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总计</w:t>
            </w:r>
          </w:p>
        </w:tc>
        <w:tc>
          <w:tcPr>
            <w:tcW w:w="6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结果</w:t>
            </w:r>
            <w:r w:rsidRPr="00123F0D">
              <w:rPr>
                <w:rFonts w:ascii="宋体" w:eastAsia="宋体" w:hAnsi="宋体" w:cs="宋体"/>
                <w:kern w:val="0"/>
                <w:sz w:val="22"/>
                <w:bdr w:val="none" w:sz="0" w:space="0" w:color="auto" w:frame="1"/>
              </w:rPr>
              <w:br/>
              <w:t>维持</w:t>
            </w:r>
          </w:p>
        </w:tc>
        <w:tc>
          <w:tcPr>
            <w:tcW w:w="6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结果</w:t>
            </w:r>
            <w:r w:rsidRPr="00123F0D">
              <w:rPr>
                <w:rFonts w:ascii="宋体" w:eastAsia="宋体" w:hAnsi="宋体" w:cs="宋体"/>
                <w:kern w:val="0"/>
                <w:sz w:val="22"/>
                <w:bdr w:val="none" w:sz="0" w:space="0" w:color="auto" w:frame="1"/>
              </w:rPr>
              <w:br/>
              <w:t>纠正</w:t>
            </w:r>
          </w:p>
        </w:tc>
        <w:tc>
          <w:tcPr>
            <w:tcW w:w="6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其他</w:t>
            </w:r>
            <w:r w:rsidRPr="00123F0D">
              <w:rPr>
                <w:rFonts w:ascii="宋体" w:eastAsia="宋体" w:hAnsi="宋体" w:cs="宋体"/>
                <w:kern w:val="0"/>
                <w:sz w:val="22"/>
                <w:bdr w:val="none" w:sz="0" w:space="0" w:color="auto" w:frame="1"/>
              </w:rPr>
              <w:br/>
              <w:t>结果</w:t>
            </w:r>
          </w:p>
        </w:tc>
        <w:tc>
          <w:tcPr>
            <w:tcW w:w="6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尚未</w:t>
            </w:r>
            <w:r w:rsidRPr="00123F0D">
              <w:rPr>
                <w:rFonts w:ascii="宋体" w:eastAsia="宋体" w:hAnsi="宋体" w:cs="宋体"/>
                <w:kern w:val="0"/>
                <w:sz w:val="22"/>
                <w:bdr w:val="none" w:sz="0" w:space="0" w:color="auto" w:frame="1"/>
              </w:rPr>
              <w:br/>
              <w:t>审结</w:t>
            </w:r>
          </w:p>
        </w:tc>
        <w:tc>
          <w:tcPr>
            <w:tcW w:w="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总计</w:t>
            </w:r>
          </w:p>
        </w:tc>
      </w:tr>
      <w:tr w:rsidR="00633545" w:rsidRPr="00D1187A" w:rsidTr="00A3533B">
        <w:trPr>
          <w:gridAfter w:val="1"/>
          <w:wAfter w:w="7" w:type="dxa"/>
          <w:trHeight w:val="715"/>
          <w:jc w:val="center"/>
        </w:trPr>
        <w:tc>
          <w:tcPr>
            <w:tcW w:w="67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3545" w:rsidRPr="00A3533B" w:rsidRDefault="00633545">
            <w:pPr>
              <w:widowControl/>
              <w:spacing w:line="560" w:lineRule="exact"/>
              <w:jc w:val="center"/>
              <w:rPr>
                <w:rFonts w:eastAsia="宋体"/>
                <w:kern w:val="0"/>
                <w:sz w:val="24"/>
              </w:rPr>
            </w:pPr>
            <w:r w:rsidRPr="00A3533B">
              <w:rPr>
                <w:rFonts w:eastAsia="宋体"/>
                <w:kern w:val="0"/>
                <w:sz w:val="24"/>
                <w:bdr w:val="none" w:sz="0" w:space="0" w:color="auto" w:frame="1"/>
              </w:rPr>
              <w:t>0</w:t>
            </w:r>
          </w:p>
        </w:tc>
        <w:tc>
          <w:tcPr>
            <w:tcW w:w="6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A3533B" w:rsidRDefault="00633545">
            <w:pPr>
              <w:widowControl/>
              <w:spacing w:line="560" w:lineRule="exact"/>
              <w:jc w:val="center"/>
              <w:rPr>
                <w:rFonts w:eastAsia="宋体"/>
                <w:kern w:val="0"/>
                <w:sz w:val="24"/>
              </w:rPr>
            </w:pPr>
            <w:r w:rsidRPr="00A3533B">
              <w:rPr>
                <w:rFonts w:eastAsia="宋体"/>
                <w:kern w:val="0"/>
                <w:sz w:val="24"/>
                <w:bdr w:val="none" w:sz="0" w:space="0" w:color="auto" w:frame="1"/>
              </w:rPr>
              <w:t>0</w:t>
            </w:r>
          </w:p>
        </w:tc>
        <w:tc>
          <w:tcPr>
            <w:tcW w:w="6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A3533B" w:rsidRDefault="00633545">
            <w:pPr>
              <w:widowControl/>
              <w:spacing w:line="560" w:lineRule="exact"/>
              <w:jc w:val="center"/>
              <w:rPr>
                <w:rFonts w:eastAsia="宋体"/>
                <w:kern w:val="0"/>
                <w:sz w:val="24"/>
              </w:rPr>
            </w:pPr>
            <w:r w:rsidRPr="00A3533B">
              <w:rPr>
                <w:rFonts w:eastAsia="宋体"/>
                <w:kern w:val="0"/>
                <w:sz w:val="24"/>
                <w:bdr w:val="none" w:sz="0" w:space="0" w:color="auto" w:frame="1"/>
              </w:rPr>
              <w:t>0</w:t>
            </w:r>
          </w:p>
        </w:tc>
        <w:tc>
          <w:tcPr>
            <w:tcW w:w="6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A3533B" w:rsidRDefault="00633545">
            <w:pPr>
              <w:widowControl/>
              <w:spacing w:line="560" w:lineRule="exact"/>
              <w:jc w:val="center"/>
              <w:rPr>
                <w:rFonts w:eastAsia="宋体"/>
                <w:kern w:val="0"/>
                <w:sz w:val="24"/>
              </w:rPr>
            </w:pPr>
            <w:r w:rsidRPr="00A3533B">
              <w:rPr>
                <w:rFonts w:eastAsia="宋体"/>
                <w:kern w:val="0"/>
                <w:sz w:val="24"/>
                <w:bdr w:val="none" w:sz="0" w:space="0" w:color="auto" w:frame="1"/>
              </w:rPr>
              <w:t>0</w:t>
            </w:r>
          </w:p>
        </w:tc>
        <w:tc>
          <w:tcPr>
            <w:tcW w:w="6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A3533B" w:rsidRDefault="00633545">
            <w:pPr>
              <w:widowControl/>
              <w:spacing w:line="560" w:lineRule="exact"/>
              <w:jc w:val="center"/>
              <w:rPr>
                <w:rFonts w:eastAsia="宋体"/>
                <w:kern w:val="0"/>
                <w:sz w:val="24"/>
              </w:rPr>
            </w:pPr>
            <w:r w:rsidRPr="00A3533B">
              <w:rPr>
                <w:rFonts w:eastAsia="宋体"/>
                <w:kern w:val="0"/>
                <w:sz w:val="24"/>
                <w:bdr w:val="none" w:sz="0" w:space="0" w:color="auto" w:frame="1"/>
              </w:rPr>
              <w:t>0</w:t>
            </w:r>
          </w:p>
        </w:tc>
        <w:tc>
          <w:tcPr>
            <w:tcW w:w="6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A3533B" w:rsidRDefault="00633545">
            <w:pPr>
              <w:widowControl/>
              <w:spacing w:line="560" w:lineRule="exact"/>
              <w:jc w:val="center"/>
              <w:rPr>
                <w:rFonts w:eastAsia="宋体"/>
                <w:kern w:val="0"/>
                <w:sz w:val="24"/>
              </w:rPr>
            </w:pPr>
            <w:r w:rsidRPr="00A3533B">
              <w:rPr>
                <w:rFonts w:eastAsia="宋体"/>
                <w:kern w:val="0"/>
                <w:sz w:val="24"/>
                <w:bdr w:val="none" w:sz="0" w:space="0" w:color="auto" w:frame="1"/>
              </w:rPr>
              <w:t>0</w:t>
            </w:r>
          </w:p>
        </w:tc>
        <w:tc>
          <w:tcPr>
            <w:tcW w:w="6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A3533B" w:rsidRDefault="00633545">
            <w:pPr>
              <w:widowControl/>
              <w:spacing w:line="560" w:lineRule="exact"/>
              <w:jc w:val="center"/>
              <w:rPr>
                <w:rFonts w:eastAsia="宋体"/>
                <w:kern w:val="0"/>
                <w:sz w:val="24"/>
              </w:rPr>
            </w:pPr>
            <w:r w:rsidRPr="00A3533B">
              <w:rPr>
                <w:rFonts w:eastAsia="宋体"/>
                <w:kern w:val="0"/>
                <w:sz w:val="24"/>
                <w:bdr w:val="none" w:sz="0" w:space="0" w:color="auto" w:frame="1"/>
              </w:rPr>
              <w:t>0</w:t>
            </w:r>
          </w:p>
        </w:tc>
        <w:tc>
          <w:tcPr>
            <w:tcW w:w="6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A3533B" w:rsidRDefault="00633545">
            <w:pPr>
              <w:widowControl/>
              <w:spacing w:line="560" w:lineRule="exact"/>
              <w:jc w:val="center"/>
              <w:rPr>
                <w:rFonts w:eastAsia="宋体"/>
                <w:kern w:val="0"/>
                <w:sz w:val="24"/>
              </w:rPr>
            </w:pPr>
            <w:r w:rsidRPr="00A3533B">
              <w:rPr>
                <w:rFonts w:eastAsia="宋体"/>
                <w:kern w:val="0"/>
                <w:sz w:val="24"/>
                <w:bdr w:val="none" w:sz="0" w:space="0" w:color="auto" w:frame="1"/>
              </w:rPr>
              <w:t>0</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545" w:rsidRPr="00A3533B" w:rsidRDefault="00633545">
            <w:pPr>
              <w:widowControl/>
              <w:spacing w:line="560" w:lineRule="exact"/>
              <w:jc w:val="center"/>
              <w:rPr>
                <w:rFonts w:eastAsia="宋体"/>
                <w:kern w:val="0"/>
                <w:sz w:val="24"/>
              </w:rPr>
            </w:pPr>
            <w:r w:rsidRPr="00A3533B">
              <w:rPr>
                <w:rFonts w:eastAsia="宋体"/>
                <w:kern w:val="0"/>
                <w:sz w:val="24"/>
                <w:bdr w:val="none" w:sz="0" w:space="0" w:color="auto" w:frame="1"/>
              </w:rPr>
              <w:t>0</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545" w:rsidRPr="00A3533B" w:rsidRDefault="00633545">
            <w:pPr>
              <w:widowControl/>
              <w:spacing w:line="560" w:lineRule="exact"/>
              <w:jc w:val="center"/>
              <w:rPr>
                <w:rFonts w:eastAsia="宋体"/>
                <w:kern w:val="0"/>
                <w:sz w:val="24"/>
              </w:rPr>
            </w:pPr>
            <w:r w:rsidRPr="00A3533B">
              <w:rPr>
                <w:rFonts w:eastAsia="宋体"/>
                <w:kern w:val="0"/>
                <w:sz w:val="24"/>
                <w:bdr w:val="none" w:sz="0" w:space="0" w:color="auto" w:frame="1"/>
              </w:rPr>
              <w:t>0</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545" w:rsidRPr="00A3533B" w:rsidRDefault="00633545">
            <w:pPr>
              <w:widowControl/>
              <w:spacing w:line="560" w:lineRule="exact"/>
              <w:jc w:val="center"/>
              <w:rPr>
                <w:rFonts w:eastAsia="宋体"/>
                <w:kern w:val="0"/>
                <w:sz w:val="24"/>
              </w:rPr>
            </w:pPr>
            <w:r w:rsidRPr="00A3533B">
              <w:rPr>
                <w:rFonts w:eastAsia="宋体"/>
                <w:kern w:val="0"/>
                <w:sz w:val="24"/>
                <w:bdr w:val="none" w:sz="0" w:space="0" w:color="auto" w:frame="1"/>
              </w:rPr>
              <w:t>0</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545" w:rsidRPr="00A3533B" w:rsidRDefault="00633545">
            <w:pPr>
              <w:widowControl/>
              <w:spacing w:line="560" w:lineRule="exact"/>
              <w:jc w:val="center"/>
              <w:rPr>
                <w:rFonts w:eastAsia="宋体"/>
                <w:kern w:val="0"/>
                <w:sz w:val="24"/>
              </w:rPr>
            </w:pPr>
            <w:r w:rsidRPr="00A3533B">
              <w:rPr>
                <w:rFonts w:eastAsia="宋体"/>
                <w:kern w:val="0"/>
                <w:sz w:val="24"/>
                <w:bdr w:val="none" w:sz="0" w:space="0" w:color="auto" w:frame="1"/>
              </w:rPr>
              <w:t>0</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545" w:rsidRPr="00A3533B" w:rsidRDefault="00633545">
            <w:pPr>
              <w:widowControl/>
              <w:spacing w:line="560" w:lineRule="exact"/>
              <w:jc w:val="center"/>
              <w:rPr>
                <w:rFonts w:eastAsia="宋体"/>
                <w:kern w:val="0"/>
                <w:sz w:val="24"/>
              </w:rPr>
            </w:pPr>
            <w:r w:rsidRPr="00A3533B">
              <w:rPr>
                <w:rFonts w:eastAsia="宋体"/>
                <w:kern w:val="0"/>
                <w:sz w:val="24"/>
                <w:bdr w:val="none" w:sz="0" w:space="0" w:color="auto" w:frame="1"/>
              </w:rPr>
              <w:t>0</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545" w:rsidRPr="00A3533B" w:rsidRDefault="00633545">
            <w:pPr>
              <w:widowControl/>
              <w:spacing w:line="560" w:lineRule="exact"/>
              <w:jc w:val="center"/>
              <w:rPr>
                <w:rFonts w:eastAsia="宋体"/>
                <w:kern w:val="0"/>
                <w:sz w:val="24"/>
              </w:rPr>
            </w:pPr>
            <w:r w:rsidRPr="00A3533B">
              <w:rPr>
                <w:rFonts w:eastAsia="宋体"/>
                <w:kern w:val="0"/>
                <w:sz w:val="24"/>
                <w:bdr w:val="none" w:sz="0" w:space="0" w:color="auto" w:frame="1"/>
              </w:rPr>
              <w:t>0</w:t>
            </w:r>
          </w:p>
        </w:tc>
        <w:tc>
          <w:tcPr>
            <w:tcW w:w="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545" w:rsidRPr="00A3533B" w:rsidRDefault="00633545" w:rsidP="00A3533B">
            <w:pPr>
              <w:widowControl/>
              <w:spacing w:line="560" w:lineRule="exact"/>
              <w:jc w:val="center"/>
              <w:rPr>
                <w:rFonts w:eastAsia="宋体"/>
                <w:kern w:val="0"/>
                <w:sz w:val="24"/>
              </w:rPr>
            </w:pPr>
            <w:r w:rsidRPr="00A3533B">
              <w:rPr>
                <w:rFonts w:eastAsia="宋体"/>
                <w:kern w:val="0"/>
                <w:sz w:val="24"/>
                <w:bdr w:val="none" w:sz="0" w:space="0" w:color="auto" w:frame="1"/>
              </w:rPr>
              <w:t>0</w:t>
            </w:r>
          </w:p>
        </w:tc>
      </w:tr>
    </w:tbl>
    <w:p w:rsidR="00633545" w:rsidRPr="00D1187A" w:rsidRDefault="00633545" w:rsidP="0022414D">
      <w:pPr>
        <w:ind w:firstLineChars="200" w:firstLine="632"/>
        <w:rPr>
          <w:rFonts w:ascii="方正黑体_GBK" w:eastAsia="方正黑体_GBK" w:hAnsi="方正黑体_GBK" w:cs="方正黑体_GBK"/>
          <w:szCs w:val="32"/>
        </w:rPr>
      </w:pPr>
      <w:r w:rsidRPr="00D1187A">
        <w:rPr>
          <w:rFonts w:ascii="方正黑体_GBK" w:eastAsia="方正黑体_GBK" w:hAnsi="方正黑体_GBK" w:cs="方正黑体_GBK" w:hint="eastAsia"/>
          <w:szCs w:val="32"/>
        </w:rPr>
        <w:t>五、存在的主要问题及改进情况</w:t>
      </w:r>
    </w:p>
    <w:p w:rsidR="00633545" w:rsidRPr="00D1187A" w:rsidRDefault="00633545" w:rsidP="0022414D">
      <w:pPr>
        <w:ind w:firstLineChars="200" w:firstLine="632"/>
        <w:rPr>
          <w:rFonts w:ascii="方正仿宋_GBK" w:eastAsia="方正仿宋_GBK"/>
          <w:szCs w:val="32"/>
        </w:rPr>
      </w:pPr>
      <w:r w:rsidRPr="00A3533B">
        <w:rPr>
          <w:rFonts w:eastAsia="方正仿宋_GBK"/>
          <w:szCs w:val="32"/>
        </w:rPr>
        <w:t xml:space="preserve">2025 </w:t>
      </w:r>
      <w:r w:rsidRPr="00D1187A">
        <w:rPr>
          <w:rFonts w:ascii="方正仿宋_GBK" w:eastAsia="方正仿宋_GBK" w:hint="eastAsia"/>
          <w:szCs w:val="32"/>
        </w:rPr>
        <w:t>年，重庆局政府信息公开工作仍存在以下不足：一是主动公开信息规范化程度有待提升，部分信息发布的及时性、内容的精细化程度不足；二是政策解读形式仍显单一，部分政策解读仅以文字形式呈现，互动性、通俗性不足，群众理解和接受度有待提高；三是公开平台服务功能仍可优化，平台的便民服务能力、板块栏目设置、信息融合共享等有待提升。下一步，重庆局将进一步压实主体责任，规范主动公开。进一步优化办理流程，提升依申请公开水平。进一步丰富解读形式，增强传播效果。进一步强化平台建设，提升便民服务能力。</w:t>
      </w:r>
    </w:p>
    <w:p w:rsidR="00633545" w:rsidRPr="00D1187A" w:rsidRDefault="00633545" w:rsidP="0022414D">
      <w:pPr>
        <w:ind w:firstLineChars="200" w:firstLine="632"/>
        <w:rPr>
          <w:rFonts w:ascii="方正黑体_GBK" w:eastAsia="方正黑体_GBK"/>
          <w:szCs w:val="32"/>
        </w:rPr>
      </w:pPr>
      <w:r w:rsidRPr="00D1187A">
        <w:rPr>
          <w:rFonts w:ascii="方正黑体_GBK" w:eastAsia="方正黑体_GBK" w:hint="eastAsia"/>
          <w:szCs w:val="32"/>
        </w:rPr>
        <w:t>六、其他需要报告的事项</w:t>
      </w:r>
    </w:p>
    <w:p w:rsidR="00633545" w:rsidRPr="00D1187A" w:rsidRDefault="00633545" w:rsidP="0022414D">
      <w:pPr>
        <w:ind w:firstLineChars="200" w:firstLine="632"/>
        <w:rPr>
          <w:rFonts w:ascii="方正仿宋_GBK" w:eastAsia="方正仿宋_GBK"/>
          <w:szCs w:val="32"/>
        </w:rPr>
      </w:pPr>
      <w:r w:rsidRPr="00D1187A">
        <w:rPr>
          <w:rFonts w:ascii="方正仿宋_GBK" w:eastAsia="方正仿宋_GBK" w:hint="eastAsia"/>
          <w:szCs w:val="32"/>
        </w:rPr>
        <w:t>无其他需要报告的政府信息公开相关事项。</w:t>
      </w:r>
    </w:p>
    <w:p w:rsidR="00633545" w:rsidRPr="00D1187A" w:rsidRDefault="00633545" w:rsidP="0022414D">
      <w:pPr>
        <w:spacing w:line="560" w:lineRule="exact"/>
        <w:ind w:firstLineChars="1350" w:firstLine="4264"/>
        <w:rPr>
          <w:rFonts w:ascii="方正仿宋_GBK" w:eastAsia="方正仿宋_GBK" w:hAnsi="方正仿宋_GBK" w:cs="方正仿宋_GBK"/>
          <w:szCs w:val="32"/>
        </w:rPr>
      </w:pPr>
    </w:p>
    <w:p w:rsidR="00633545" w:rsidRPr="00D1187A" w:rsidRDefault="00633545" w:rsidP="0022414D">
      <w:pPr>
        <w:spacing w:line="560" w:lineRule="exact"/>
        <w:ind w:firstLineChars="1350" w:firstLine="4264"/>
        <w:rPr>
          <w:rFonts w:ascii="方正仿宋_GBK" w:eastAsia="方正仿宋_GBK" w:hAnsi="方正仿宋_GBK" w:cs="方正仿宋_GBK"/>
          <w:szCs w:val="32"/>
        </w:rPr>
      </w:pPr>
    </w:p>
    <w:p w:rsidR="00633545" w:rsidRPr="002C316F" w:rsidRDefault="007E3FCE">
      <w:pPr>
        <w:spacing w:line="560" w:lineRule="exact"/>
        <w:ind w:firstLineChars="1350" w:firstLine="4264"/>
        <w:rPr>
          <w:rFonts w:ascii="方正仿宋_GBK" w:eastAsia="方正仿宋_GBK" w:hAnsi="方正仿宋_GBK" w:cs="方正仿宋_GBK"/>
          <w:szCs w:val="32"/>
        </w:rPr>
      </w:pPr>
      <w:r>
        <w:rPr>
          <w:rFonts w:ascii="方正仿宋_GBK" w:eastAsia="方正仿宋_GBK" w:hAnsi="方正仿宋_GBK" w:cs="方正仿宋_GBK" w:hint="eastAsia"/>
          <w:szCs w:val="32"/>
        </w:rPr>
        <w:t xml:space="preserve">  </w:t>
      </w:r>
      <w:r w:rsidR="00633545" w:rsidRPr="002C316F">
        <w:rPr>
          <w:rFonts w:ascii="方正仿宋_GBK" w:eastAsia="方正仿宋_GBK" w:hAnsi="方正仿宋_GBK" w:cs="方正仿宋_GBK" w:hint="eastAsia"/>
          <w:szCs w:val="32"/>
        </w:rPr>
        <w:t>国家矿山</w:t>
      </w:r>
      <w:r w:rsidR="00633545" w:rsidRPr="002C316F">
        <w:rPr>
          <w:rFonts w:ascii="方正仿宋_GBK" w:eastAsia="方正仿宋_GBK" w:hAnsi="方正仿宋_GBK" w:cs="方正仿宋_GBK"/>
          <w:szCs w:val="32"/>
        </w:rPr>
        <w:t>安全监察局重庆局</w:t>
      </w:r>
    </w:p>
    <w:p w:rsidR="0098343F" w:rsidRPr="0098343F" w:rsidRDefault="00AA7427" w:rsidP="00A3533B">
      <w:pPr>
        <w:rPr>
          <w:rFonts w:ascii="方正仿宋_GBK" w:eastAsia="方正仿宋_GBK"/>
          <w:sz w:val="28"/>
          <w:szCs w:val="28"/>
        </w:rPr>
      </w:pPr>
      <w:r>
        <w:rPr>
          <w:rFonts w:ascii="方正仿宋_GBK" w:eastAsia="方正仿宋_GBK" w:hAnsi="方正仿宋_GBK" w:cs="方正仿宋_GBK" w:hint="eastAsia"/>
          <w:szCs w:val="32"/>
        </w:rPr>
        <w:t xml:space="preserve"> </w:t>
      </w:r>
      <w:r w:rsidR="007E3FCE">
        <w:rPr>
          <w:rFonts w:ascii="方正仿宋_GBK" w:eastAsia="方正仿宋_GBK" w:hAnsi="方正仿宋_GBK" w:cs="方正仿宋_GBK" w:hint="eastAsia"/>
          <w:szCs w:val="32"/>
        </w:rPr>
        <w:t xml:space="preserve">                                        </w:t>
      </w:r>
      <w:r w:rsidRPr="00A3533B">
        <w:rPr>
          <w:rFonts w:eastAsia="方正仿宋_GBK"/>
          <w:szCs w:val="32"/>
        </w:rPr>
        <w:t xml:space="preserve"> </w:t>
      </w:r>
      <w:r w:rsidR="00633545" w:rsidRPr="00A3533B">
        <w:rPr>
          <w:rFonts w:eastAsia="方正仿宋_GBK"/>
          <w:szCs w:val="32"/>
        </w:rPr>
        <w:t>2026</w:t>
      </w:r>
      <w:r w:rsidR="00633545" w:rsidRPr="00A3533B">
        <w:rPr>
          <w:rFonts w:eastAsia="方正仿宋_GBK" w:hint="eastAsia"/>
          <w:szCs w:val="32"/>
        </w:rPr>
        <w:t>年</w:t>
      </w:r>
      <w:r w:rsidR="00633545" w:rsidRPr="00A3533B">
        <w:rPr>
          <w:rFonts w:eastAsia="方正仿宋_GBK"/>
          <w:szCs w:val="32"/>
        </w:rPr>
        <w:t>3</w:t>
      </w:r>
      <w:r w:rsidR="00633545" w:rsidRPr="00A3533B">
        <w:rPr>
          <w:rFonts w:eastAsia="方正仿宋_GBK" w:hint="eastAsia"/>
          <w:szCs w:val="32"/>
        </w:rPr>
        <w:t>月</w:t>
      </w:r>
      <w:r w:rsidR="00633545" w:rsidRPr="00A3533B">
        <w:rPr>
          <w:rFonts w:eastAsia="方正仿宋_GBK"/>
          <w:szCs w:val="32"/>
        </w:rPr>
        <w:t>2</w:t>
      </w:r>
      <w:r w:rsidR="00633545" w:rsidRPr="00D1187A">
        <w:rPr>
          <w:rFonts w:ascii="方正仿宋_GBK" w:eastAsia="方正仿宋_GBK" w:hAnsi="方正仿宋_GBK" w:cs="方正仿宋_GBK" w:hint="eastAsia"/>
          <w:szCs w:val="32"/>
        </w:rPr>
        <w:t>日</w:t>
      </w:r>
    </w:p>
    <w:sectPr w:rsidR="0098343F" w:rsidRPr="0098343F" w:rsidSect="003C2565">
      <w:footerReference w:type="even" r:id="rId8"/>
      <w:footerReference w:type="default" r:id="rId9"/>
      <w:pgSz w:w="11907" w:h="16840"/>
      <w:pgMar w:top="1701" w:right="1474" w:bottom="1985" w:left="1588" w:header="851" w:footer="1474" w:gutter="0"/>
      <w:cols w:space="72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1C6" w:rsidRDefault="009811C6">
      <w:r>
        <w:separator/>
      </w:r>
    </w:p>
  </w:endnote>
  <w:endnote w:type="continuationSeparator" w:id="0">
    <w:p w:rsidR="009811C6" w:rsidRDefault="0098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CE0" w:rsidRDefault="007E3FCE" w:rsidP="00A3533B">
    <w:pPr>
      <w:pStyle w:val="a6"/>
      <w:ind w:firstLine="280"/>
      <w:rPr>
        <w:rFonts w:ascii="宋体" w:eastAsia="宋体" w:hAnsi="宋体"/>
        <w:sz w:val="28"/>
      </w:rPr>
    </w:pPr>
    <w:r w:rsidRPr="007E3FCE">
      <w:rPr>
        <w:rFonts w:ascii="宋体" w:eastAsia="宋体" w:hAnsi="宋体" w:hint="eastAsia"/>
        <w:sz w:val="28"/>
      </w:rPr>
      <w:t>—</w:t>
    </w:r>
    <w:r>
      <w:rPr>
        <w:rFonts w:ascii="宋体" w:eastAsia="宋体" w:hAnsi="宋体" w:hint="eastAsia"/>
        <w:sz w:val="28"/>
      </w:rPr>
      <w:t xml:space="preserve"> </w:t>
    </w:r>
    <w:r w:rsidR="009C4CE0">
      <w:rPr>
        <w:rFonts w:ascii="宋体" w:eastAsia="宋体" w:hAnsi="宋体"/>
        <w:sz w:val="28"/>
      </w:rPr>
      <w:fldChar w:fldCharType="begin"/>
    </w:r>
    <w:r w:rsidR="009C4CE0">
      <w:rPr>
        <w:rStyle w:val="a3"/>
        <w:rFonts w:ascii="宋体" w:eastAsia="宋体" w:hAnsi="宋体"/>
        <w:sz w:val="28"/>
      </w:rPr>
      <w:instrText xml:space="preserve"> PAGE </w:instrText>
    </w:r>
    <w:r w:rsidR="009C4CE0">
      <w:rPr>
        <w:rFonts w:ascii="宋体" w:eastAsia="宋体" w:hAnsi="宋体"/>
        <w:sz w:val="28"/>
      </w:rPr>
      <w:fldChar w:fldCharType="separate"/>
    </w:r>
    <w:r w:rsidR="00A3533B">
      <w:rPr>
        <w:rStyle w:val="a3"/>
        <w:rFonts w:ascii="宋体" w:eastAsia="宋体" w:hAnsi="宋体"/>
        <w:noProof/>
        <w:sz w:val="28"/>
      </w:rPr>
      <w:t>4</w:t>
    </w:r>
    <w:r w:rsidR="009C4CE0">
      <w:rPr>
        <w:rFonts w:ascii="宋体" w:eastAsia="宋体" w:hAnsi="宋体"/>
        <w:sz w:val="28"/>
      </w:rPr>
      <w:fldChar w:fldCharType="end"/>
    </w:r>
    <w:r>
      <w:rPr>
        <w:rFonts w:ascii="宋体" w:eastAsia="宋体" w:hAnsi="宋体"/>
        <w:sz w:val="28"/>
      </w:rPr>
      <w:t xml:space="preserve"> </w:t>
    </w:r>
    <w:r w:rsidR="009C4CE0">
      <w:rPr>
        <w:rFonts w:ascii="宋体" w:eastAsia="宋体" w:hAnsi="宋体" w:hint="eastAsia"/>
        <w:sz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CE0" w:rsidRDefault="007E3FCE" w:rsidP="00A3533B">
    <w:pPr>
      <w:pStyle w:val="a6"/>
      <w:tabs>
        <w:tab w:val="clear" w:pos="8306"/>
      </w:tabs>
      <w:ind w:firstLineChars="2700" w:firstLine="7560"/>
      <w:rPr>
        <w:rFonts w:ascii="宋体" w:eastAsia="宋体" w:hAnsi="宋体"/>
        <w:sz w:val="28"/>
      </w:rPr>
    </w:pPr>
    <w:r w:rsidRPr="007E3FCE">
      <w:rPr>
        <w:rFonts w:ascii="宋体" w:eastAsia="宋体" w:hAnsi="宋体" w:hint="eastAsia"/>
        <w:sz w:val="28"/>
      </w:rPr>
      <w:t>—</w:t>
    </w:r>
    <w:r>
      <w:rPr>
        <w:rFonts w:ascii="宋体" w:eastAsia="宋体" w:hAnsi="宋体" w:hint="eastAsia"/>
        <w:sz w:val="28"/>
      </w:rPr>
      <w:t xml:space="preserve"> </w:t>
    </w:r>
    <w:r w:rsidR="009C4CE0">
      <w:rPr>
        <w:rFonts w:ascii="宋体" w:eastAsia="宋体" w:hAnsi="宋体"/>
        <w:sz w:val="28"/>
      </w:rPr>
      <w:fldChar w:fldCharType="begin"/>
    </w:r>
    <w:r w:rsidR="009C4CE0">
      <w:rPr>
        <w:rStyle w:val="a3"/>
        <w:rFonts w:ascii="宋体" w:eastAsia="宋体" w:hAnsi="宋体"/>
        <w:sz w:val="28"/>
      </w:rPr>
      <w:instrText xml:space="preserve"> PAGE </w:instrText>
    </w:r>
    <w:r w:rsidR="009C4CE0">
      <w:rPr>
        <w:rFonts w:ascii="宋体" w:eastAsia="宋体" w:hAnsi="宋体"/>
        <w:sz w:val="28"/>
      </w:rPr>
      <w:fldChar w:fldCharType="separate"/>
    </w:r>
    <w:r w:rsidR="00A3533B">
      <w:rPr>
        <w:rStyle w:val="a3"/>
        <w:rFonts w:ascii="宋体" w:eastAsia="宋体" w:hAnsi="宋体"/>
        <w:noProof/>
        <w:sz w:val="28"/>
      </w:rPr>
      <w:t>5</w:t>
    </w:r>
    <w:r w:rsidR="009C4CE0">
      <w:rPr>
        <w:rFonts w:ascii="宋体" w:eastAsia="宋体" w:hAnsi="宋体"/>
        <w:sz w:val="28"/>
      </w:rPr>
      <w:fldChar w:fldCharType="end"/>
    </w:r>
    <w:r>
      <w:rPr>
        <w:rFonts w:ascii="宋体" w:eastAsia="宋体" w:hAnsi="宋体"/>
        <w:sz w:val="28"/>
      </w:rPr>
      <w:t xml:space="preserve"> </w:t>
    </w:r>
    <w:r w:rsidR="009C4CE0">
      <w:rPr>
        <w:rFonts w:ascii="宋体" w:eastAsia="宋体" w:hAnsi="宋体" w:hint="eastAsia"/>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1C6" w:rsidRDefault="009811C6">
      <w:r>
        <w:separator/>
      </w:r>
    </w:p>
  </w:footnote>
  <w:footnote w:type="continuationSeparator" w:id="0">
    <w:p w:rsidR="009811C6" w:rsidRDefault="00981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865092"/>
    <w:multiLevelType w:val="hybridMultilevel"/>
    <w:tmpl w:val="0DDC18E8"/>
    <w:lvl w:ilvl="0" w:tplc="9D86BAA6">
      <w:numFmt w:val="bullet"/>
      <w:lvlText w:val="—"/>
      <w:lvlJc w:val="left"/>
      <w:pPr>
        <w:ind w:left="640" w:hanging="360"/>
      </w:pPr>
      <w:rPr>
        <w:rFonts w:ascii="宋体" w:eastAsia="宋体" w:hAnsi="宋体" w:cs="Times New Roman" w:hint="eastAsia"/>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abstractNum w:abstractNumId="1" w15:restartNumberingAfterBreak="0">
    <w:nsid w:val="6FE030AC"/>
    <w:multiLevelType w:val="hybridMultilevel"/>
    <w:tmpl w:val="41B42BC6"/>
    <w:lvl w:ilvl="0" w:tplc="73DAF58A">
      <w:numFmt w:val="bullet"/>
      <w:lvlText w:val="—"/>
      <w:lvlJc w:val="left"/>
      <w:pPr>
        <w:ind w:left="8200" w:hanging="360"/>
      </w:pPr>
      <w:rPr>
        <w:rFonts w:ascii="宋体" w:eastAsia="宋体" w:hAnsi="宋体" w:cs="Times New Roman" w:hint="eastAsia"/>
      </w:rPr>
    </w:lvl>
    <w:lvl w:ilvl="1" w:tplc="04090003" w:tentative="1">
      <w:start w:val="1"/>
      <w:numFmt w:val="bullet"/>
      <w:lvlText w:val=""/>
      <w:lvlJc w:val="left"/>
      <w:pPr>
        <w:ind w:left="8680" w:hanging="420"/>
      </w:pPr>
      <w:rPr>
        <w:rFonts w:ascii="Wingdings" w:hAnsi="Wingdings" w:hint="default"/>
      </w:rPr>
    </w:lvl>
    <w:lvl w:ilvl="2" w:tplc="04090005" w:tentative="1">
      <w:start w:val="1"/>
      <w:numFmt w:val="bullet"/>
      <w:lvlText w:val=""/>
      <w:lvlJc w:val="left"/>
      <w:pPr>
        <w:ind w:left="9100" w:hanging="420"/>
      </w:pPr>
      <w:rPr>
        <w:rFonts w:ascii="Wingdings" w:hAnsi="Wingdings" w:hint="default"/>
      </w:rPr>
    </w:lvl>
    <w:lvl w:ilvl="3" w:tplc="04090001" w:tentative="1">
      <w:start w:val="1"/>
      <w:numFmt w:val="bullet"/>
      <w:lvlText w:val=""/>
      <w:lvlJc w:val="left"/>
      <w:pPr>
        <w:ind w:left="9520" w:hanging="420"/>
      </w:pPr>
      <w:rPr>
        <w:rFonts w:ascii="Wingdings" w:hAnsi="Wingdings" w:hint="default"/>
      </w:rPr>
    </w:lvl>
    <w:lvl w:ilvl="4" w:tplc="04090003" w:tentative="1">
      <w:start w:val="1"/>
      <w:numFmt w:val="bullet"/>
      <w:lvlText w:val=""/>
      <w:lvlJc w:val="left"/>
      <w:pPr>
        <w:ind w:left="9940" w:hanging="420"/>
      </w:pPr>
      <w:rPr>
        <w:rFonts w:ascii="Wingdings" w:hAnsi="Wingdings" w:hint="default"/>
      </w:rPr>
    </w:lvl>
    <w:lvl w:ilvl="5" w:tplc="04090005" w:tentative="1">
      <w:start w:val="1"/>
      <w:numFmt w:val="bullet"/>
      <w:lvlText w:val=""/>
      <w:lvlJc w:val="left"/>
      <w:pPr>
        <w:ind w:left="10360" w:hanging="420"/>
      </w:pPr>
      <w:rPr>
        <w:rFonts w:ascii="Wingdings" w:hAnsi="Wingdings" w:hint="default"/>
      </w:rPr>
    </w:lvl>
    <w:lvl w:ilvl="6" w:tplc="04090001" w:tentative="1">
      <w:start w:val="1"/>
      <w:numFmt w:val="bullet"/>
      <w:lvlText w:val=""/>
      <w:lvlJc w:val="left"/>
      <w:pPr>
        <w:ind w:left="10780" w:hanging="420"/>
      </w:pPr>
      <w:rPr>
        <w:rFonts w:ascii="Wingdings" w:hAnsi="Wingdings" w:hint="default"/>
      </w:rPr>
    </w:lvl>
    <w:lvl w:ilvl="7" w:tplc="04090003" w:tentative="1">
      <w:start w:val="1"/>
      <w:numFmt w:val="bullet"/>
      <w:lvlText w:val=""/>
      <w:lvlJc w:val="left"/>
      <w:pPr>
        <w:ind w:left="11200" w:hanging="420"/>
      </w:pPr>
      <w:rPr>
        <w:rFonts w:ascii="Wingdings" w:hAnsi="Wingdings" w:hint="default"/>
      </w:rPr>
    </w:lvl>
    <w:lvl w:ilvl="8" w:tplc="04090005" w:tentative="1">
      <w:start w:val="1"/>
      <w:numFmt w:val="bullet"/>
      <w:lvlText w:val=""/>
      <w:lvlJc w:val="left"/>
      <w:pPr>
        <w:ind w:left="116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1"/>
  <w:drawingGridVerticalSpacing w:val="1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202.98.60.87:80/oa/api/storage/storageOffice/downloadT/1478081399721295872?token=eyJhbGciOiJIUzI1NiIsInppcCI6IkdaSVAifQ.H4sIAAAAAAAAAKtWKi5NUrJSKkrMq8ixKki2MjYzMnE1sHRW0lHKTCxRsjI0NzcyMTQzNzPVUUqtKIAKmJiaggQy8ouBSpQMDfSMjM30zIz1TIHa8gtS8zxTgMIGSrUATry51l8AAAA.nkQXxTsSWVow5TL8ip6e-6mRKKpcXa1ETFuHWu7oCh4"/>
  </w:docVars>
  <w:rsids>
    <w:rsidRoot w:val="00E75C27"/>
    <w:rsid w:val="00067B98"/>
    <w:rsid w:val="001817A3"/>
    <w:rsid w:val="00182BDD"/>
    <w:rsid w:val="001A0433"/>
    <w:rsid w:val="0022414D"/>
    <w:rsid w:val="0023325A"/>
    <w:rsid w:val="002522BC"/>
    <w:rsid w:val="00253195"/>
    <w:rsid w:val="0027306A"/>
    <w:rsid w:val="00292BB5"/>
    <w:rsid w:val="002B0B76"/>
    <w:rsid w:val="00305B8F"/>
    <w:rsid w:val="0033587F"/>
    <w:rsid w:val="003C2565"/>
    <w:rsid w:val="00415D0B"/>
    <w:rsid w:val="0046432E"/>
    <w:rsid w:val="00571A1D"/>
    <w:rsid w:val="00633545"/>
    <w:rsid w:val="006530F5"/>
    <w:rsid w:val="00661D77"/>
    <w:rsid w:val="00684370"/>
    <w:rsid w:val="006A5BFC"/>
    <w:rsid w:val="006A76B6"/>
    <w:rsid w:val="0070325D"/>
    <w:rsid w:val="007220D5"/>
    <w:rsid w:val="00732BC0"/>
    <w:rsid w:val="007422B5"/>
    <w:rsid w:val="007B0258"/>
    <w:rsid w:val="007C5FAF"/>
    <w:rsid w:val="007E3FCE"/>
    <w:rsid w:val="00821782"/>
    <w:rsid w:val="008B28AC"/>
    <w:rsid w:val="008E35B3"/>
    <w:rsid w:val="008F4652"/>
    <w:rsid w:val="009430DB"/>
    <w:rsid w:val="00980D8E"/>
    <w:rsid w:val="009811C6"/>
    <w:rsid w:val="0098343F"/>
    <w:rsid w:val="00994380"/>
    <w:rsid w:val="009C0B46"/>
    <w:rsid w:val="009C4CE0"/>
    <w:rsid w:val="009D3834"/>
    <w:rsid w:val="009D7069"/>
    <w:rsid w:val="009E5FAB"/>
    <w:rsid w:val="009F0D8F"/>
    <w:rsid w:val="00A30BB4"/>
    <w:rsid w:val="00A31534"/>
    <w:rsid w:val="00A3533B"/>
    <w:rsid w:val="00AA7427"/>
    <w:rsid w:val="00AB34E3"/>
    <w:rsid w:val="00AF2C9C"/>
    <w:rsid w:val="00B35404"/>
    <w:rsid w:val="00B409CE"/>
    <w:rsid w:val="00B50E9D"/>
    <w:rsid w:val="00B56B7E"/>
    <w:rsid w:val="00B64B5E"/>
    <w:rsid w:val="00BF1A3C"/>
    <w:rsid w:val="00BF1B49"/>
    <w:rsid w:val="00C9124B"/>
    <w:rsid w:val="00CB5E27"/>
    <w:rsid w:val="00D037F9"/>
    <w:rsid w:val="00D256DF"/>
    <w:rsid w:val="00DD4480"/>
    <w:rsid w:val="00E15180"/>
    <w:rsid w:val="00E42539"/>
    <w:rsid w:val="00E456B2"/>
    <w:rsid w:val="00E57F7F"/>
    <w:rsid w:val="00E75C27"/>
    <w:rsid w:val="00E9784F"/>
    <w:rsid w:val="00EA1C6D"/>
    <w:rsid w:val="00F05ED6"/>
    <w:rsid w:val="00F07D0C"/>
    <w:rsid w:val="00F43694"/>
    <w:rsid w:val="00F66367"/>
    <w:rsid w:val="00FB4F90"/>
    <w:rsid w:val="00FC02E9"/>
    <w:rsid w:val="1A714E95"/>
    <w:rsid w:val="280034BD"/>
    <w:rsid w:val="6D7B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652B0A-0DA5-4935-B5DB-707C763D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ody Text Indent"/>
    <w:basedOn w:val="a"/>
    <w:pPr>
      <w:ind w:firstLine="626"/>
    </w:pPr>
    <w:rPr>
      <w:rFonts w:ascii="仿宋_GB2312"/>
      <w:bCs/>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Balloon Text"/>
    <w:basedOn w:val="a"/>
    <w:link w:val="a8"/>
    <w:rsid w:val="00AB34E3"/>
    <w:rPr>
      <w:sz w:val="18"/>
      <w:szCs w:val="18"/>
    </w:rPr>
  </w:style>
  <w:style w:type="character" w:customStyle="1" w:styleId="a8">
    <w:name w:val="批注框文本 字符"/>
    <w:basedOn w:val="a0"/>
    <w:link w:val="a7"/>
    <w:rsid w:val="00AB34E3"/>
    <w:rPr>
      <w:rFonts w:eastAsia="仿宋_GB2312"/>
      <w:kern w:val="2"/>
      <w:sz w:val="18"/>
      <w:szCs w:val="18"/>
    </w:rPr>
  </w:style>
  <w:style w:type="paragraph" w:styleId="a9">
    <w:name w:val="Normal (Web)"/>
    <w:basedOn w:val="a"/>
    <w:uiPriority w:val="99"/>
    <w:unhideWhenUsed/>
    <w:rsid w:val="00FC02E9"/>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85565">
      <w:bodyDiv w:val="1"/>
      <w:marLeft w:val="0"/>
      <w:marRight w:val="0"/>
      <w:marTop w:val="0"/>
      <w:marBottom w:val="0"/>
      <w:divBdr>
        <w:top w:val="none" w:sz="0" w:space="0" w:color="auto"/>
        <w:left w:val="none" w:sz="0" w:space="0" w:color="auto"/>
        <w:bottom w:val="none" w:sz="0" w:space="0" w:color="auto"/>
        <w:right w:val="none" w:sz="0" w:space="0" w:color="auto"/>
      </w:divBdr>
    </w:div>
    <w:div w:id="1232154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3458;&#25143;&#21333;&#20301;\&#37325;&#24198;&#24066;&#29615;&#20445;&#23616;\&#21457;&#25991;&#27169;&#26495;\&#21442;&#25968;&#25991;&#26723;\&#28189;&#2961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99BA2-6717-4EE5-AC81-60617083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渝环.dot</Template>
  <TotalTime>0</TotalTime>
  <Pages>5</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重庆市环境保护局</dc:title>
  <dc:subject/>
  <dc:creator>番茄花园</dc:creator>
  <cp:keywords/>
  <dc:description/>
  <cp:lastModifiedBy>雷鸣</cp:lastModifiedBy>
  <cp:revision>3</cp:revision>
  <cp:lastPrinted>2026-03-02T08:57:00Z</cp:lastPrinted>
  <dcterms:created xsi:type="dcterms:W3CDTF">2026-03-02T09:21:00Z</dcterms:created>
  <dcterms:modified xsi:type="dcterms:W3CDTF">2026-03-02T14:32:00Z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